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4"/>
          <w:sz w:val="36"/>
          <w:szCs w:val="36"/>
          <w:shd w:val="clear" w:color="FFFFFF" w:fill="D9D9D9"/>
        </w:rPr>
      </w:pPr>
      <w:bookmarkStart w:id="0" w:name="_GoBack"/>
      <w:r>
        <w:rPr>
          <w:rFonts w:hint="eastAsia" w:ascii="方正小标宋简体" w:eastAsia="方正小标宋简体"/>
          <w:spacing w:val="4"/>
          <w:sz w:val="36"/>
          <w:szCs w:val="36"/>
        </w:rPr>
        <w:t>2020年全省统计研究结项项目</w:t>
      </w:r>
    </w:p>
    <w:bookmarkEnd w:id="0"/>
    <w:tbl>
      <w:tblPr>
        <w:tblStyle w:val="5"/>
        <w:tblW w:w="97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536"/>
        <w:gridCol w:w="1134"/>
        <w:gridCol w:w="2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黑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一、统计重大研究项目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创新驱动浙江民营制造业高质量发展对策研究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陈钰芬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浙江省数字经济影响效应的统计测度与评价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洪兴建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以人为核心的现代化指标体系构建与实证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  杰 王美福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浙江省房地产开发企业资金情况调研报告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竺  园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浙江数字经济发展影响因素分析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方腾高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共享经济统计核算的理论探索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王美福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2018年浙江省人才发展综合指数研究报告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  斌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满意度模型在社情民意调查中的研究与应用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姚剑平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绿色GDP核算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苏为华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19TJZD10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新时代长三角高质量一体化发展的新内涵新要求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许宪春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黑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二、统计重点研究项目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乡村振兴战略下我国生态保护补偿中资源核算统计指标研究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李玉文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19TJZZ14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浙江省城镇居民文化消费影响因素实证研究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  干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宁波高质量发展评价及GDP万亿元城市比较研究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杨馥源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宁波市统计学会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19TJZZ05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新形势下农林牧渔业统计方法制度改革探索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奚朝霞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台州市统计局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19TJZZ07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外贸出口高质量发展的海关评价模型及实证研究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陈孟裕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杭州海关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19TJZZ08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浙江数字经济统计测度研究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朱发仓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19TJZZ11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浙江省节能环保产业的绩效评价及发展趋势研究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陈玉娟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19TJZZ18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高频 ACD 模型的稳健估计及其统计应用研究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傅可昂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19TJZZ22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浙江省投入产出序列表预测与应用研究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  波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复杂经营模式企业的行业划分规范性研究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许婷娅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宁波市统计学会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19TJZZ03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浙江经济增长质量和数量比较研究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高顺岳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19TJZZ04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“十四五”时期湖州市现代化指标体系研究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钱中勇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19TJZZ06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丽水市GDP和GEP转化研究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周智飞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丽水市统计局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19TJZZ13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我国居民自有住房消费核算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付  荣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19TJZZ15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浙江省污染密集型产业时空演变特征及影响因素研究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智瑞芝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19TJZZ19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空间面板计量模型的复合分位数统计推断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邱  瑾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19TJZZ23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中国碳金融市场交易匹配深度测算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顾光同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19TJZZ28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跨境电商企业知识产权风险监测与预警研究——以浙江义乌为例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陈旭华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义乌工商职业技术学院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19TJZZ29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混合面板结构模型异质性亚组识别及其应用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徐群芳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19TJZZ09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中间品贸易自由化对创新的影响机制研究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陈宜治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文化和旅游产业融合分类和统计指标研究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朱倩倩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浙江旅游职业学院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基于支持向量机的浙江省水资源承载力状态评价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  丽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创新驱动下经济波动的Dynare仿真与经济模拟研究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董亚娟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浙江省空气质量治理政策效应统计评价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曾菊英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高比例缺失动态协方差模型拟似然稳健估计方法研究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许  林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部分线性变系数模型的稳健估计与检验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李小亮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浙江农林大学暨阳学院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大数据背景下浙江农产品价格与CPI的关系研究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彭绪山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宁波财经学院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跨境电子商务发展机理及价值创造研究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何永达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丽水学院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19TJZZ30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减排低碳发展对省内城市经济影响分析--基于大数据的统计方法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陆星家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宁波工程学院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黑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三、统计青年研究项目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default" w:hAnsi="宋体"/>
                <w:lang w:bidi="ar"/>
              </w:rPr>
              <w:t>19TJQN0</w:t>
            </w:r>
            <w:r>
              <w:rPr>
                <w:rStyle w:val="7"/>
                <w:lang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乡村振兴战略下浙江农业全要素生产率时空演进及其影响因素研究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庄燕杰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乡村振兴背景下嘉兴农村人居环境整治现状、问题和对策研究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  敏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超高维数据中的模型检验问题及其应用的研究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周亭攸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产业数字化背景下国有企业员工信息安全行为调查分析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洪宇翔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长三角三省一市数字经济测度与评价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  娜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《浙江经济》杂志社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跨境电子商务政策的统计关系与评价研究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金欢欢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浙江省数字知识产品统计核算理论与方法研究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  贺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新时代浙江省高质量就业评价指标体系研究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沈嘉贤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浙江省人力资源和社会保障科学研究院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浙江省低收入农户增收问题研究——基于2013-2017年低收入农户收入及构成统计分析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张世云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浙江省特色小镇研究会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基于时空地理大数据的浙江省氮氧化物污染驱动机制研究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崔远政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数字经济推动装备制造业高质量发展研究——以浙江为例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俞  滨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浙江金融职业学院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乡村振兴战略背景下“农二代”大学生返乡创业意愿的调查研究——基于浙江省高校的调查分析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葛佳佳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义乌工商职业技术学院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19TJQN0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舟山市无居民海岛使用现状统计信息化建设研究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倪云林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浙江省老年照护服务的需求统计、成本测算与支持政策研究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唐  瑶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19TJQN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浙江省县域经济发展差异的时空演变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陈小兰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中共杭州市临安区委党校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18TJ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QN12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浙江农村人口养老服务统计监测评价研究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  玮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18TJ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QN13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基于高质量发展的农业全要素生产率测算及提高路径研究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  欢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18TJ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QN17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县域电子商务大数据应用统计研究--以义乌为例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钱  嫄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义乌工商职业技术学院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黑体"/>
                <w:spacing w:val="4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四、统计科学研究基地项目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新常态浙江劳动关系的变化与治理研究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张海峰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浙江省绿色经济发展水平研究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罗刚飞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基于卫星账户及相关扩展方法的教育经济贡献测算研究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  彦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大数据背景下金融资产定价的建模及应用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赵月旭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舟山市海洋旅游和健康深度融合相关研究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  荣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舟山市统计学会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嘉兴民营经济高质量发展研究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宁自军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新常态下劳动关系对浙江企业发展的影响及政策研究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乐君杰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函数型聚类分析方法及其应用研究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孙利荣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大数据时代多源碎片化数据的统计分析方法研究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楼芝兰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基于投资者情绪的HAR-RV GAS模型及其实证研究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沈银芳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偏正态混合效应模型的经验贝叶斯推断及应用研究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叶仁道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我国高技术服务业空间分布与集聚特征的演变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薛  洁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19TJJD11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舟山市船舶工业供给侧结构性改革研究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沈最意  张  荣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浙江海洋大学、舟山市统计学会</w:t>
            </w:r>
          </w:p>
        </w:tc>
      </w:tr>
    </w:tbl>
    <w:p>
      <w:pPr>
        <w:pStyle w:val="3"/>
        <w:widowControl/>
        <w:wordWrap w:val="0"/>
        <w:spacing w:before="0" w:beforeAutospacing="0" w:after="0" w:afterAutospacing="0" w:line="5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wordWrap w:val="0"/>
        <w:spacing w:before="0" w:beforeAutospacing="0" w:after="0" w:afterAutospacing="0" w:line="5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wordWrap w:val="0"/>
        <w:spacing w:before="0" w:beforeAutospacing="0" w:after="0" w:afterAutospacing="0" w:line="5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wordWrap w:val="0"/>
        <w:spacing w:before="0" w:beforeAutospacing="0" w:after="0" w:afterAutospacing="0" w:line="5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23CE"/>
    <w:rsid w:val="467823CE"/>
    <w:rsid w:val="78F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2020-09-11T02:20:00Z</dcterms:created>
  <dc:creator>PanPan</dc:creator>
  <cp:lastModifiedBy>PanPan</cp:lastModifiedBy>
  <dcterms:modified xsi:type="dcterms:W3CDTF">2020-09-11T02:21:01Z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