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Times New Roman" w:hAnsi="Times New Roman" w:eastAsia="黑体"/>
          <w:color w:val="000000"/>
          <w:sz w:val="32"/>
          <w:szCs w:val="32"/>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rPr>
          <w:rFonts w:ascii="Times New Roman" w:hAnsi="Times New Roman" w:eastAsia="黑体"/>
          <w:color w:val="000000"/>
          <w:sz w:val="24"/>
        </w:rPr>
      </w:pPr>
    </w:p>
    <w:p>
      <w:pPr>
        <w:jc w:val="center"/>
        <w:rPr>
          <w:rFonts w:ascii="Times New Roman" w:hAnsi="Times New Roman"/>
          <w:color w:val="000000"/>
          <w:sz w:val="84"/>
          <w:szCs w:val="84"/>
        </w:rPr>
      </w:pPr>
      <w:r>
        <w:rPr>
          <w:rFonts w:ascii="Times New Roman" w:hAnsi="宋体"/>
          <w:color w:val="000000"/>
          <w:sz w:val="84"/>
          <w:szCs w:val="84"/>
        </w:rPr>
        <w:t>浙江省地方金融监管</w:t>
      </w:r>
    </w:p>
    <w:p>
      <w:pPr>
        <w:jc w:val="center"/>
        <w:rPr>
          <w:rFonts w:ascii="Times New Roman" w:hAnsi="Times New Roman"/>
          <w:color w:val="000000"/>
          <w:sz w:val="84"/>
          <w:szCs w:val="84"/>
        </w:rPr>
      </w:pPr>
      <w:r>
        <w:rPr>
          <w:rFonts w:ascii="Times New Roman" w:hAnsi="宋体"/>
          <w:color w:val="000000"/>
          <w:sz w:val="84"/>
          <w:szCs w:val="84"/>
        </w:rPr>
        <w:t>统计</w:t>
      </w:r>
      <w:r>
        <w:rPr>
          <w:rFonts w:hint="eastAsia" w:ascii="Times New Roman" w:hAnsi="宋体"/>
          <w:color w:val="000000"/>
          <w:sz w:val="84"/>
          <w:szCs w:val="84"/>
          <w:lang w:eastAsia="zh-CN"/>
        </w:rPr>
        <w:t>报表</w:t>
      </w:r>
      <w:r>
        <w:rPr>
          <w:rFonts w:ascii="Times New Roman" w:hAnsi="宋体"/>
          <w:color w:val="000000"/>
          <w:sz w:val="84"/>
          <w:szCs w:val="84"/>
        </w:rPr>
        <w:t>制度</w:t>
      </w:r>
    </w:p>
    <w:p>
      <w:pPr>
        <w:jc w:val="center"/>
        <w:rPr>
          <w:rFonts w:ascii="Times New Roman" w:hAnsi="Times New Roman"/>
          <w:color w:val="000000"/>
          <w:sz w:val="32"/>
        </w:rPr>
      </w:pPr>
    </w:p>
    <w:p>
      <w:pPr>
        <w:jc w:val="center"/>
        <w:rPr>
          <w:rFonts w:hint="eastAsia" w:ascii="楷体" w:hAnsi="楷体" w:eastAsia="楷体" w:cs="楷体"/>
          <w:color w:val="000000"/>
          <w:sz w:val="32"/>
        </w:rPr>
      </w:pPr>
      <w:r>
        <w:rPr>
          <w:rFonts w:hint="eastAsia" w:ascii="楷体" w:hAnsi="楷体" w:eastAsia="楷体" w:cs="楷体"/>
          <w:color w:val="000000"/>
          <w:sz w:val="32"/>
        </w:rPr>
        <w:t>（2021年定期报表）</w:t>
      </w:r>
    </w:p>
    <w:p>
      <w:pPr>
        <w:jc w:val="center"/>
        <w:rPr>
          <w:rFonts w:ascii="Times New Roman" w:hAnsi="Times New Roman"/>
          <w:color w:val="000000"/>
          <w:sz w:val="32"/>
        </w:rPr>
      </w:pPr>
    </w:p>
    <w:p>
      <w:pPr>
        <w:jc w:val="center"/>
        <w:rPr>
          <w:rFonts w:ascii="Times New Roman" w:hAnsi="Times New Roman"/>
          <w:color w:val="000000"/>
          <w:sz w:val="32"/>
        </w:rPr>
      </w:pPr>
    </w:p>
    <w:p>
      <w:pP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Times New Roman" w:hAnsi="Times New Roman"/>
          <w:color w:val="000000"/>
          <w:sz w:val="32"/>
        </w:rPr>
      </w:pPr>
    </w:p>
    <w:p>
      <w:pPr>
        <w:jc w:val="center"/>
        <w:rPr>
          <w:rFonts w:ascii="仿宋_GB2312" w:eastAsia="仿宋_GB2312" w:cs="宋体"/>
          <w:color w:val="000000"/>
          <w:spacing w:val="8"/>
          <w:sz w:val="32"/>
          <w:szCs w:val="32"/>
        </w:rPr>
      </w:pPr>
    </w:p>
    <w:p>
      <w:pPr>
        <w:jc w:val="center"/>
        <w:rPr>
          <w:rFonts w:ascii="仿宋_GB2312" w:eastAsia="仿宋_GB2312" w:cs="宋体"/>
          <w:color w:val="000000"/>
          <w:spacing w:val="8"/>
          <w:sz w:val="32"/>
          <w:szCs w:val="32"/>
        </w:rPr>
      </w:pPr>
    </w:p>
    <w:p>
      <w:pPr>
        <w:jc w:val="center"/>
        <w:rPr>
          <w:rFonts w:hint="eastAsia" w:ascii="楷体" w:hAnsi="楷体" w:eastAsia="楷体" w:cs="楷体"/>
          <w:color w:val="000000"/>
          <w:spacing w:val="8"/>
          <w:sz w:val="32"/>
          <w:szCs w:val="32"/>
        </w:rPr>
      </w:pPr>
      <w:r>
        <w:rPr>
          <w:rFonts w:hint="eastAsia" w:ascii="楷体" w:hAnsi="楷体" w:eastAsia="楷体" w:cs="楷体"/>
          <w:color w:val="000000"/>
          <w:spacing w:val="8"/>
          <w:sz w:val="32"/>
          <w:szCs w:val="32"/>
        </w:rPr>
        <w:t>浙江省地方金融监督管理局制定</w:t>
      </w:r>
    </w:p>
    <w:p>
      <w:pPr>
        <w:jc w:val="center"/>
        <w:rPr>
          <w:rFonts w:hint="eastAsia" w:ascii="楷体" w:hAnsi="楷体" w:eastAsia="楷体" w:cs="楷体"/>
          <w:color w:val="000000"/>
          <w:spacing w:val="8"/>
          <w:sz w:val="32"/>
          <w:szCs w:val="32"/>
          <w:lang w:val="en-US" w:eastAsia="zh-CN"/>
        </w:rPr>
      </w:pPr>
      <w:r>
        <w:rPr>
          <w:rFonts w:hint="eastAsia" w:ascii="楷体" w:hAnsi="楷体" w:eastAsia="楷体" w:cs="楷体"/>
          <w:color w:val="000000"/>
          <w:spacing w:val="8"/>
          <w:sz w:val="32"/>
          <w:szCs w:val="32"/>
          <w:lang w:val="en-US" w:eastAsia="zh-CN"/>
        </w:rPr>
        <w:t>浙 江 省 统 计 局 批 准</w:t>
      </w:r>
    </w:p>
    <w:p>
      <w:pPr>
        <w:jc w:val="center"/>
        <w:rPr>
          <w:rFonts w:hint="eastAsia" w:ascii="楷体" w:hAnsi="楷体" w:eastAsia="楷体" w:cs="楷体"/>
          <w:color w:val="000000"/>
          <w:spacing w:val="8"/>
          <w:sz w:val="32"/>
          <w:szCs w:val="32"/>
        </w:rPr>
      </w:pPr>
      <w:r>
        <w:rPr>
          <w:rFonts w:hint="eastAsia" w:ascii="楷体" w:hAnsi="楷体" w:eastAsia="楷体" w:cs="楷体"/>
          <w:color w:val="000000"/>
          <w:spacing w:val="8"/>
          <w:sz w:val="32"/>
          <w:szCs w:val="32"/>
        </w:rPr>
        <w:t>2021年5月</w:t>
      </w:r>
    </w:p>
    <w:p>
      <w:pPr>
        <w:ind w:firstLine="4095" w:firstLineChars="1950"/>
        <w:jc w:val="right"/>
        <w:rPr>
          <w:rFonts w:ascii="Times New Roman" w:hAnsi="Times New Roman"/>
          <w:color w:val="000000"/>
        </w:rPr>
        <w:sectPr>
          <w:headerReference r:id="rId5" w:type="first"/>
          <w:footerReference r:id="rId7" w:type="first"/>
          <w:headerReference r:id="rId3" w:type="default"/>
          <w:footerReference r:id="rId6" w:type="default"/>
          <w:headerReference r:id="rId4" w:type="even"/>
          <w:pgSz w:w="11906" w:h="16838"/>
          <w:pgMar w:top="1418" w:right="1247" w:bottom="1247" w:left="1247" w:header="851" w:footer="992" w:gutter="0"/>
          <w:pgNumType w:fmt="numberInDash" w:start="0"/>
          <w:cols w:space="720" w:num="1"/>
          <w:titlePg/>
          <w:docGrid w:type="lines" w:linePitch="435" w:charSpace="0"/>
        </w:sectPr>
      </w:pPr>
      <w:r>
        <w:rPr>
          <w:rFonts w:ascii="Times New Roman" w:hAnsi="Times New Roman"/>
          <w:color w:val="000000"/>
        </w:rPr>
        <w:pict>
          <v:rect id="矩形 8" o:spid="_x0000_s1028" o:spt="1" style="position:absolute;left:0pt;margin-left:387pt;margin-top:538.2pt;height:23.4pt;width:63pt;z-index:251659264;mso-width-relative:page;mso-height-relative:page;" coordsize="21600,21600" o:gfxdata="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ULvO2gAAAA0BAAAPAAAAAAAAAAEAIAAAACIAAABkcnMvZG93bnJldi54bWxQSwECFAAUAAAA&#10;CACHTuJAQLLdiOwBAADoAwAADgAAAAAAAAABACAAAAApAQAAZHJzL2Uyb0RvYy54bWxQSwUGAAAA&#10;AAYABgBZAQAAhwUAAAAA&#10;">
            <v:path/>
            <v:fill focussize="0,0"/>
            <v:stroke/>
            <v:imagedata o:title=""/>
            <o:lock v:ext="edit"/>
            <v:textbox>
              <w:txbxContent>
                <w:p>
                  <w:r>
                    <w:rPr>
                      <w:rFonts w:hint="eastAsia"/>
                    </w:rPr>
                    <w:t>楷体三号</w:t>
                  </w:r>
                </w:p>
              </w:txbxContent>
            </v:textbox>
          </v:rect>
        </w:pict>
      </w:r>
      <w:r>
        <w:rPr>
          <w:rFonts w:ascii="Times New Roman" w:hAnsi="Times New Roman"/>
          <w:color w:val="000000"/>
        </w:rPr>
        <w:pict>
          <v:shape id="右大括号 9" o:spid="_x0000_s1029" o:spt="88" type="#_x0000_t88" style="position:absolute;left:0pt;margin-left:372.75pt;margin-top:530.4pt;height:39pt;width:8.25pt;z-index:251660288;mso-width-relative:page;mso-height-relative:page;" filled="f" coordsize="21600,21600" o:gfxdata="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lR9HhNoAAAANAQAADwAAAAAAAAABACAA&#10;AAAiAAAAZHJzL2Rvd25yZXYueG1sUEsBAhQAFAAAAAgAh07iQLAwQvQLAgAABwQAAA4AAAAAAAAA&#10;AQAgAAAAKQEAAGRycy9lMm9Eb2MueG1sUEsFBgAAAAAGAAYAWQEAAKYFAAAAAA==&#10;" adj=",9775">
            <v:path arrowok="t"/>
            <v:fill on="f" focussize="0,0"/>
            <v:stroke/>
            <v:imagedata o:title=""/>
            <o:lock v:ext="edit"/>
            <v:textbox>
              <w:txbxContent>
                <w:p/>
              </w:txbxContent>
            </v:textbox>
          </v:shape>
        </w:pict>
      </w:r>
    </w:p>
    <w:p>
      <w:pPr>
        <w:rPr>
          <w:rFonts w:ascii="Times New Roman" w:hAnsi="Times New Roman"/>
          <w:color w:val="000000"/>
        </w:rPr>
      </w:pPr>
    </w:p>
    <w:p>
      <w:pPr>
        <w:rPr>
          <w:rFonts w:ascii="Times New Roman" w:hAnsi="Times New Roman" w:eastAsia="Times New Roman"/>
          <w:color w:val="000000"/>
        </w:rPr>
      </w:pPr>
    </w:p>
    <w:p>
      <w:pPr>
        <w:spacing w:before="107" w:line="320" w:lineRule="exact"/>
        <w:ind w:right="440" w:firstLine="220"/>
        <w:jc w:val="center"/>
        <w:rPr>
          <w:rFonts w:ascii="Times New Roman" w:hAnsi="Times New Roman"/>
          <w:w w:val="95"/>
          <w:sz w:val="32"/>
          <w:szCs w:val="32"/>
        </w:rPr>
      </w:pPr>
      <w:r>
        <w:rPr>
          <w:rFonts w:ascii="Times New Roman" w:hAnsi="宋体"/>
          <w:w w:val="95"/>
          <w:sz w:val="32"/>
          <w:szCs w:val="32"/>
        </w:rPr>
        <w:t>本报表制度根据《中华人民共和国统计法》的有关规定制定</w:t>
      </w:r>
    </w:p>
    <w:p>
      <w:pPr>
        <w:spacing w:line="360" w:lineRule="exact"/>
        <w:jc w:val="center"/>
        <w:rPr>
          <w:rFonts w:ascii="Times New Roman" w:hAnsi="Times New Roman"/>
          <w:color w:val="FF0000"/>
          <w:spacing w:val="-8"/>
          <w:sz w:val="32"/>
          <w:szCs w:val="32"/>
        </w:rPr>
      </w:pPr>
    </w:p>
    <w:p>
      <w:pPr>
        <w:spacing w:line="360" w:lineRule="exact"/>
        <w:jc w:val="center"/>
        <w:rPr>
          <w:rFonts w:ascii="Times New Roman" w:hAnsi="Times New Roman"/>
          <w:color w:val="FF0000"/>
          <w:spacing w:val="-8"/>
          <w:sz w:val="32"/>
          <w:szCs w:val="32"/>
        </w:rPr>
      </w:pPr>
    </w:p>
    <w:p>
      <w:pPr>
        <w:spacing w:line="360" w:lineRule="exact"/>
        <w:rPr>
          <w:rFonts w:ascii="Times New Roman" w:hAnsi="Times New Roman" w:eastAsia="仿宋_GB2312"/>
          <w:color w:val="FF0000"/>
          <w:spacing w:val="-8"/>
          <w:sz w:val="28"/>
        </w:rPr>
      </w:pPr>
    </w:p>
    <w:p>
      <w:pPr>
        <w:spacing w:after="120" w:line="480" w:lineRule="exact"/>
        <w:ind w:firstLine="538"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pacing w:val="-6"/>
          <w:sz w:val="28"/>
          <w:szCs w:val="28"/>
        </w:rPr>
        <w:t>《中华人民共和国统计法》第七条规定：</w:t>
      </w:r>
      <w:r>
        <w:rPr>
          <w:rFonts w:hint="eastAsia" w:ascii="仿宋_GB2312" w:hAnsi="仿宋_GB2312" w:eastAsia="仿宋_GB2312" w:cs="仿宋_GB2312"/>
          <w:spacing w:val="-6"/>
          <w:sz w:val="28"/>
          <w:szCs w:val="28"/>
        </w:rPr>
        <w:t>国家机关、企业事业单位和其他组织以及个体工商户和个人等统计调查对象，必须依照本法和国家有关规定，真实、准确、完整、及时地提供统计</w:t>
      </w:r>
      <w:r>
        <w:rPr>
          <w:rFonts w:hint="eastAsia" w:ascii="仿宋_GB2312" w:hAnsi="仿宋_GB2312" w:eastAsia="仿宋_GB2312" w:cs="仿宋_GB2312"/>
          <w:spacing w:val="-5"/>
          <w:sz w:val="28"/>
          <w:szCs w:val="28"/>
        </w:rPr>
        <w:t>调查所需的资料，不得提供不真实或者不完整的统计资料，不得迟报、拒报统计资料。</w:t>
      </w:r>
    </w:p>
    <w:p>
      <w:pPr>
        <w:spacing w:after="120" w:line="480" w:lineRule="exact"/>
        <w:ind w:firstLine="538"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pacing w:val="-6"/>
          <w:sz w:val="28"/>
          <w:szCs w:val="28"/>
        </w:rPr>
        <w:t>《中华人民共和国统计法》第九条规定：</w:t>
      </w:r>
      <w:r>
        <w:rPr>
          <w:rFonts w:hint="eastAsia" w:ascii="仿宋_GB2312" w:hAnsi="仿宋_GB2312" w:eastAsia="仿宋_GB2312" w:cs="仿宋_GB2312"/>
          <w:spacing w:val="-6"/>
          <w:sz w:val="28"/>
          <w:szCs w:val="28"/>
        </w:rPr>
        <w:t>统计机构和统计人员对在统计工作中知悉的国家秘</w:t>
      </w:r>
      <w:r>
        <w:rPr>
          <w:rFonts w:hint="eastAsia" w:ascii="仿宋_GB2312" w:hAnsi="仿宋_GB2312" w:eastAsia="仿宋_GB2312" w:cs="仿宋_GB2312"/>
          <w:spacing w:val="-2"/>
          <w:sz w:val="28"/>
          <w:szCs w:val="28"/>
        </w:rPr>
        <w:t>密、商业秘密和个人信息，应当予以保密。</w:t>
      </w:r>
    </w:p>
    <w:p>
      <w:pPr>
        <w:spacing w:after="120" w:line="480" w:lineRule="exact"/>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《中华人民共和国统计法》第十五条规定：</w:t>
      </w:r>
      <w:r>
        <w:rPr>
          <w:rFonts w:hint="eastAsia" w:ascii="仿宋_GB2312" w:hAnsi="仿宋_GB2312" w:eastAsia="仿宋_GB2312" w:cs="仿宋_GB2312"/>
          <w:sz w:val="28"/>
          <w:szCs w:val="28"/>
        </w:rPr>
        <w:t>统计调查表应当标明表号、制定机关、批准或者备案文号、有效期限等标志。</w:t>
      </w:r>
    </w:p>
    <w:p>
      <w:pPr>
        <w:spacing w:after="120" w:line="480" w:lineRule="exact"/>
        <w:ind w:firstLine="536" w:firstLineChars="200"/>
        <w:rPr>
          <w:rFonts w:hint="eastAsia" w:ascii="仿宋_GB2312" w:hAnsi="仿宋_GB2312" w:eastAsia="仿宋_GB2312" w:cs="仿宋_GB2312"/>
          <w:sz w:val="28"/>
          <w:szCs w:val="28"/>
        </w:rPr>
      </w:pPr>
      <w:r>
        <w:rPr>
          <w:rFonts w:hint="eastAsia" w:ascii="仿宋_GB2312" w:hAnsi="仿宋_GB2312" w:eastAsia="仿宋_GB2312" w:cs="仿宋_GB2312"/>
          <w:spacing w:val="-6"/>
          <w:sz w:val="28"/>
          <w:szCs w:val="28"/>
        </w:rPr>
        <w:t>对未标明前款规定的标志或者超过有效期限的统计调查表，统计调查对象有权拒绝填报；县</w:t>
      </w:r>
      <w:r>
        <w:rPr>
          <w:rFonts w:hint="eastAsia" w:ascii="仿宋_GB2312" w:hAnsi="仿宋_GB2312" w:eastAsia="仿宋_GB2312" w:cs="仿宋_GB2312"/>
          <w:spacing w:val="-4"/>
          <w:sz w:val="28"/>
          <w:szCs w:val="28"/>
        </w:rPr>
        <w:t>级以上人民政府统计机构应当依法责令停止有关统计调查活动。</w:t>
      </w:r>
    </w:p>
    <w:p>
      <w:pPr>
        <w:spacing w:after="120" w:line="360" w:lineRule="exact"/>
        <w:ind w:firstLine="560" w:firstLineChars="200"/>
        <w:rPr>
          <w:rFonts w:ascii="Times New Roman" w:hAnsi="Times New Roman" w:eastAsia="仿宋"/>
          <w:sz w:val="28"/>
          <w:szCs w:val="28"/>
        </w:rPr>
      </w:pPr>
    </w:p>
    <w:p>
      <w:pPr>
        <w:spacing w:after="120" w:line="360" w:lineRule="exact"/>
        <w:rPr>
          <w:rFonts w:ascii="Times New Roman" w:hAnsi="Times New Roman" w:eastAsia="仿宋"/>
          <w:sz w:val="28"/>
          <w:szCs w:val="28"/>
        </w:rPr>
      </w:pPr>
    </w:p>
    <w:p>
      <w:pPr>
        <w:spacing w:after="120" w:line="360" w:lineRule="exact"/>
        <w:rPr>
          <w:rFonts w:ascii="Times New Roman" w:hAnsi="Times New Roman" w:eastAsia="仿宋"/>
          <w:sz w:val="28"/>
          <w:szCs w:val="28"/>
        </w:rPr>
      </w:pPr>
    </w:p>
    <w:p>
      <w:pPr>
        <w:spacing w:after="120" w:line="360" w:lineRule="exact"/>
        <w:rPr>
          <w:rFonts w:ascii="Times New Roman" w:hAnsi="Times New Roman" w:eastAsia="仿宋"/>
          <w:sz w:val="28"/>
          <w:szCs w:val="28"/>
        </w:rPr>
      </w:pPr>
    </w:p>
    <w:p>
      <w:pPr>
        <w:spacing w:after="120" w:line="360" w:lineRule="exact"/>
        <w:rPr>
          <w:rFonts w:ascii="Times New Roman" w:hAnsi="Times New Roman" w:eastAsia="仿宋"/>
          <w:sz w:val="28"/>
          <w:szCs w:val="28"/>
        </w:rPr>
      </w:pPr>
    </w:p>
    <w:p>
      <w:pPr>
        <w:spacing w:line="360" w:lineRule="exact"/>
        <w:rPr>
          <w:rFonts w:ascii="Times New Roman" w:hAnsi="Times New Roman" w:eastAsia="仿宋"/>
          <w:sz w:val="28"/>
          <w:szCs w:val="28"/>
        </w:rPr>
      </w:pPr>
    </w:p>
    <w:p>
      <w:pPr>
        <w:spacing w:line="360" w:lineRule="exact"/>
        <w:rPr>
          <w:rFonts w:ascii="Times New Roman" w:hAnsi="Times New Roman" w:eastAsia="仿宋"/>
          <w:color w:val="FF0000"/>
          <w:spacing w:val="-8"/>
          <w:sz w:val="28"/>
          <w:szCs w:val="28"/>
        </w:rPr>
      </w:pPr>
    </w:p>
    <w:p>
      <w:pPr>
        <w:spacing w:line="360" w:lineRule="exact"/>
        <w:rPr>
          <w:rFonts w:ascii="Times New Roman" w:hAnsi="Times New Roman" w:eastAsia="仿宋"/>
          <w:color w:val="000000"/>
          <w:sz w:val="28"/>
          <w:szCs w:val="28"/>
        </w:rPr>
      </w:pPr>
    </w:p>
    <w:p>
      <w:pPr>
        <w:spacing w:line="360" w:lineRule="exact"/>
        <w:rPr>
          <w:rFonts w:ascii="Times New Roman" w:hAnsi="Times New Roman" w:eastAsia="仿宋"/>
          <w:color w:val="000000"/>
          <w:sz w:val="28"/>
          <w:szCs w:val="28"/>
        </w:rPr>
      </w:pPr>
    </w:p>
    <w:p>
      <w:pPr>
        <w:spacing w:line="360" w:lineRule="exact"/>
        <w:rPr>
          <w:rFonts w:ascii="Times New Roman" w:hAnsi="Times New Roman" w:eastAsia="仿宋"/>
          <w:color w:val="000000"/>
          <w:sz w:val="28"/>
          <w:szCs w:val="28"/>
        </w:rPr>
      </w:pPr>
    </w:p>
    <w:p>
      <w:pPr>
        <w:spacing w:line="360" w:lineRule="exact"/>
        <w:rPr>
          <w:rFonts w:ascii="Times New Roman" w:hAnsi="Times New Roman" w:eastAsia="仿宋"/>
          <w:color w:val="000000"/>
          <w:sz w:val="28"/>
          <w:szCs w:val="28"/>
        </w:rPr>
      </w:pPr>
    </w:p>
    <w:p>
      <w:pPr>
        <w:spacing w:line="360" w:lineRule="exact"/>
        <w:jc w:val="left"/>
        <w:rPr>
          <w:rFonts w:hint="eastAsia" w:ascii="宋体" w:hAnsi="宋体" w:cs="宋体"/>
          <w:color w:val="000000"/>
          <w:sz w:val="28"/>
          <w:szCs w:val="28"/>
        </w:rPr>
      </w:pPr>
      <w:r>
        <w:rPr>
          <w:rFonts w:hint="eastAsia" w:ascii="宋体" w:hAnsi="宋体" w:cs="宋体"/>
          <w:color w:val="000000"/>
          <w:sz w:val="28"/>
          <w:szCs w:val="28"/>
        </w:rPr>
        <w:t>本制度由浙江省地方金融监督管理局负责解释。</w:t>
      </w:r>
    </w:p>
    <w:p>
      <w:pPr>
        <w:spacing w:line="360" w:lineRule="exact"/>
        <w:rPr>
          <w:rFonts w:ascii="Times New Roman" w:hAnsi="Times New Roman" w:eastAsia="仿宋"/>
          <w:color w:val="000000"/>
          <w:sz w:val="28"/>
          <w:szCs w:val="28"/>
        </w:rPr>
      </w:pPr>
    </w:p>
    <w:p>
      <w:pPr>
        <w:spacing w:line="360" w:lineRule="exact"/>
        <w:rPr>
          <w:rFonts w:ascii="Times New Roman" w:hAnsi="Times New Roman" w:eastAsia="仿宋_GB2312"/>
          <w:color w:val="000000"/>
          <w:sz w:val="28"/>
        </w:rPr>
        <w:sectPr>
          <w:headerReference r:id="rId9" w:type="first"/>
          <w:footerReference r:id="rId11" w:type="first"/>
          <w:headerReference r:id="rId8" w:type="default"/>
          <w:footerReference r:id="rId10" w:type="default"/>
          <w:pgSz w:w="11906" w:h="16838"/>
          <w:pgMar w:top="1418" w:right="1247" w:bottom="1247" w:left="1247" w:header="851" w:footer="992" w:gutter="0"/>
          <w:pgNumType w:fmt="numberInDash"/>
          <w:cols w:space="720" w:num="1"/>
          <w:titlePg/>
          <w:docGrid w:type="lines" w:linePitch="435" w:charSpace="0"/>
        </w:sectPr>
      </w:pPr>
    </w:p>
    <w:p>
      <w:pPr>
        <w:ind w:right="140"/>
        <w:jc w:val="right"/>
        <w:rPr>
          <w:rFonts w:ascii="Times New Roman" w:hAnsi="Times New Roman" w:eastAsia="黑体"/>
          <w:color w:val="000000"/>
          <w:sz w:val="24"/>
        </w:rPr>
      </w:pPr>
    </w:p>
    <w:p>
      <w:pPr>
        <w:ind w:right="140"/>
        <w:jc w:val="right"/>
        <w:rPr>
          <w:rFonts w:ascii="Times New Roman" w:hAnsi="Times New Roman" w:eastAsia="黑体"/>
          <w:color w:val="000000"/>
          <w:sz w:val="24"/>
        </w:rPr>
      </w:pPr>
    </w:p>
    <w:p>
      <w:pPr>
        <w:rPr>
          <w:rFonts w:ascii="Times New Roman" w:hAnsi="Times New Roman" w:eastAsia="黑体"/>
          <w:color w:val="000000"/>
          <w:sz w:val="24"/>
        </w:rPr>
      </w:pPr>
    </w:p>
    <w:p>
      <w:pPr>
        <w:jc w:val="center"/>
        <w:rPr>
          <w:rFonts w:ascii="Times New Roman" w:hAnsi="Times New Roman" w:eastAsia="黑体"/>
          <w:color w:val="000000"/>
          <w:sz w:val="32"/>
        </w:rPr>
      </w:pPr>
      <w:r>
        <w:rPr>
          <w:rFonts w:ascii="Times New Roman" w:eastAsia="黑体"/>
          <w:color w:val="000000"/>
          <w:sz w:val="32"/>
        </w:rPr>
        <w:t>目录</w:t>
      </w:r>
    </w:p>
    <w:p>
      <w:pPr>
        <w:rPr>
          <w:rFonts w:ascii="Times New Roman" w:hAnsi="Times New Roman"/>
          <w:color w:val="000000"/>
        </w:rPr>
      </w:pPr>
    </w:p>
    <w:p>
      <w:pPr>
        <w:ind w:firstLine="420" w:firstLineChars="200"/>
        <w:rPr>
          <w:rFonts w:ascii="Times New Roman" w:hAnsi="Times New Roman"/>
          <w:color w:val="000000"/>
        </w:rPr>
      </w:pPr>
      <w:r>
        <w:rPr>
          <w:rFonts w:ascii="Times New Roman"/>
          <w:color w:val="000000"/>
        </w:rPr>
        <w:t>一、总说明</w:t>
      </w:r>
      <w:r>
        <w:rPr>
          <w:rFonts w:ascii="Times New Roman" w:hAnsi="Times New Roman"/>
          <w:color w:val="000000"/>
        </w:rPr>
        <w:t>………………………………………………………………………………</w:t>
      </w:r>
      <w:r>
        <w:rPr>
          <w:rFonts w:ascii="Times New Roman"/>
          <w:color w:val="000000"/>
        </w:rPr>
        <w:t>（</w:t>
      </w:r>
      <w:r>
        <w:rPr>
          <w:rFonts w:hint="eastAsia" w:ascii="Times New Roman" w:hAnsi="Times New Roman"/>
          <w:color w:val="000000"/>
          <w:lang w:val="en-US" w:eastAsia="zh-CN"/>
        </w:rPr>
        <w:t>4</w:t>
      </w:r>
      <w:r>
        <w:rPr>
          <w:rFonts w:ascii="Times New Roman"/>
          <w:color w:val="000000"/>
        </w:rPr>
        <w:t>）</w:t>
      </w:r>
    </w:p>
    <w:p>
      <w:pPr>
        <w:ind w:firstLine="420" w:firstLineChars="200"/>
        <w:rPr>
          <w:rFonts w:ascii="Times New Roman" w:hAnsi="Times New Roman"/>
          <w:color w:val="000000"/>
        </w:rPr>
      </w:pPr>
      <w:r>
        <w:rPr>
          <w:rFonts w:ascii="Times New Roman"/>
          <w:color w:val="000000"/>
        </w:rPr>
        <w:t>二、报表目录</w:t>
      </w:r>
      <w:r>
        <w:rPr>
          <w:rFonts w:ascii="Times New Roman" w:hAnsi="Times New Roman"/>
          <w:color w:val="000000"/>
        </w:rPr>
        <w:t>……………………………………………………………………………</w:t>
      </w:r>
      <w:r>
        <w:rPr>
          <w:rFonts w:ascii="Times New Roman"/>
          <w:color w:val="000000"/>
        </w:rPr>
        <w:t>（</w:t>
      </w:r>
      <w:r>
        <w:rPr>
          <w:rFonts w:hint="eastAsia" w:ascii="Times New Roman" w:hAnsi="Times New Roman"/>
          <w:color w:val="000000"/>
          <w:lang w:val="en-US" w:eastAsia="zh-CN"/>
        </w:rPr>
        <w:t>5</w:t>
      </w:r>
      <w:r>
        <w:rPr>
          <w:rFonts w:ascii="Times New Roman"/>
          <w:color w:val="000000"/>
        </w:rPr>
        <w:t>）</w:t>
      </w:r>
    </w:p>
    <w:p>
      <w:pPr>
        <w:ind w:firstLine="420" w:firstLineChars="200"/>
        <w:rPr>
          <w:rFonts w:ascii="Times New Roman" w:hAnsi="Times New Roman"/>
          <w:color w:val="000000"/>
        </w:rPr>
      </w:pPr>
      <w:r>
        <w:rPr>
          <w:rFonts w:ascii="Times New Roman"/>
          <w:color w:val="000000"/>
        </w:rPr>
        <w:t>三、调查表式</w:t>
      </w:r>
    </w:p>
    <w:p>
      <w:pPr>
        <w:ind w:firstLine="840" w:firstLineChars="400"/>
        <w:rPr>
          <w:rFonts w:ascii="Times New Roman"/>
          <w:color w:val="000000"/>
        </w:rPr>
      </w:pPr>
      <w:r>
        <w:rPr>
          <w:rFonts w:ascii="Times New Roman" w:hAnsi="宋体"/>
          <w:color w:val="000000"/>
        </w:rPr>
        <w:t>交易场所监管报表</w:t>
      </w:r>
      <w:r>
        <w:rPr>
          <w:rFonts w:ascii="Times New Roman" w:hAnsi="Times New Roman"/>
          <w:color w:val="000000"/>
        </w:rPr>
        <w:t>…………………………………………………………………</w:t>
      </w:r>
      <w:r>
        <w:rPr>
          <w:rFonts w:ascii="Times New Roman"/>
          <w:color w:val="000000"/>
        </w:rPr>
        <w:t>（</w:t>
      </w:r>
      <w:r>
        <w:rPr>
          <w:rFonts w:hint="eastAsia" w:ascii="Times New Roman" w:hAnsi="Times New Roman"/>
          <w:color w:val="000000"/>
          <w:lang w:val="en-US" w:eastAsia="zh-CN"/>
        </w:rPr>
        <w:t>6</w:t>
      </w:r>
      <w:r>
        <w:rPr>
          <w:rFonts w:ascii="Times New Roman"/>
          <w:color w:val="000000"/>
        </w:rPr>
        <w:t>）</w:t>
      </w:r>
    </w:p>
    <w:p>
      <w:pPr>
        <w:ind w:firstLine="840" w:firstLineChars="400"/>
        <w:rPr>
          <w:rFonts w:ascii="Times New Roman" w:hAnsi="Times New Roman"/>
          <w:color w:val="000000"/>
        </w:rPr>
      </w:pPr>
      <w:r>
        <w:rPr>
          <w:rFonts w:hint="eastAsia" w:ascii="Times New Roman" w:hAnsi="宋体"/>
          <w:color w:val="000000"/>
        </w:rPr>
        <w:t>民间融资服务企业</w:t>
      </w:r>
      <w:r>
        <w:rPr>
          <w:rFonts w:ascii="Times New Roman" w:hAnsi="宋体"/>
          <w:color w:val="000000"/>
        </w:rPr>
        <w:t>监管报表</w:t>
      </w:r>
      <w:r>
        <w:rPr>
          <w:rFonts w:hint="eastAsia" w:ascii="Times New Roman" w:hAnsi="宋体"/>
          <w:color w:val="000000"/>
        </w:rPr>
        <w:t xml:space="preserve"> </w:t>
      </w:r>
      <w:r>
        <w:rPr>
          <w:rFonts w:ascii="Times New Roman" w:hAnsi="Times New Roman"/>
          <w:color w:val="000000"/>
        </w:rPr>
        <w:t>……………………………………………………</w:t>
      </w:r>
      <w:r>
        <w:rPr>
          <w:rFonts w:hint="eastAsia" w:ascii="Times New Roman" w:hAnsi="Times New Roman"/>
          <w:color w:val="000000"/>
          <w:lang w:val="en-US" w:eastAsia="zh-CN"/>
        </w:rPr>
        <w:t xml:space="preserve"> </w:t>
      </w:r>
      <w:r>
        <w:rPr>
          <w:rFonts w:ascii="Times New Roman"/>
          <w:color w:val="000000"/>
        </w:rPr>
        <w:t>（</w:t>
      </w:r>
      <w:r>
        <w:rPr>
          <w:rFonts w:hint="eastAsia" w:ascii="Times New Roman" w:hAnsi="Times New Roman"/>
          <w:color w:val="000000"/>
          <w:lang w:val="en-US" w:eastAsia="zh-CN"/>
        </w:rPr>
        <w:t>8</w:t>
      </w:r>
      <w:r>
        <w:rPr>
          <w:rFonts w:ascii="Times New Roman"/>
          <w:color w:val="000000"/>
        </w:rPr>
        <w:t>）</w:t>
      </w:r>
    </w:p>
    <w:p>
      <w:pPr>
        <w:ind w:firstLine="420" w:firstLineChars="200"/>
        <w:rPr>
          <w:rFonts w:ascii="Times New Roman" w:hAnsi="Times New Roman"/>
          <w:color w:val="000000"/>
        </w:rPr>
      </w:pPr>
      <w:r>
        <w:rPr>
          <w:rFonts w:ascii="Times New Roman"/>
          <w:color w:val="000000"/>
        </w:rPr>
        <w:t>四、主要指标解释</w:t>
      </w:r>
      <w:r>
        <w:rPr>
          <w:rFonts w:ascii="Times New Roman" w:hAnsi="Times New Roman"/>
          <w:color w:val="000000"/>
        </w:rPr>
        <w:t xml:space="preserve"> ……………………………………………………………………</w:t>
      </w:r>
      <w:r>
        <w:rPr>
          <w:rFonts w:ascii="Times New Roman" w:hAnsi="宋体"/>
          <w:color w:val="000000"/>
        </w:rPr>
        <w:t>（</w:t>
      </w:r>
      <w:r>
        <w:rPr>
          <w:rFonts w:hint="eastAsia" w:ascii="Times New Roman" w:hAnsi="Times New Roman"/>
          <w:color w:val="000000"/>
          <w:lang w:val="en-US" w:eastAsia="zh-CN"/>
        </w:rPr>
        <w:t>10</w:t>
      </w:r>
      <w:r>
        <w:rPr>
          <w:rFonts w:ascii="Times New Roman" w:hAnsi="宋体"/>
          <w:color w:val="000000"/>
        </w:rPr>
        <w:t>）</w:t>
      </w:r>
    </w:p>
    <w:p>
      <w:pPr>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rPr>
          <w:rFonts w:ascii="Times New Roman" w:hAnsi="Times New Roman"/>
          <w:color w:val="000000"/>
        </w:rPr>
      </w:pPr>
    </w:p>
    <w:p>
      <w:pPr>
        <w:spacing w:line="600" w:lineRule="atLeast"/>
        <w:jc w:val="right"/>
        <w:rPr>
          <w:rFonts w:ascii="Times New Roman" w:hAnsi="Times New Roman"/>
          <w:color w:val="000000"/>
        </w:rPr>
      </w:pPr>
    </w:p>
    <w:p>
      <w:pPr>
        <w:spacing w:line="600" w:lineRule="atLeast"/>
        <w:jc w:val="right"/>
        <w:rPr>
          <w:rFonts w:ascii="Times New Roman" w:hAnsi="Times New Roman" w:eastAsia="黑体"/>
          <w:color w:val="000000"/>
          <w:sz w:val="10"/>
          <w:szCs w:val="10"/>
        </w:rPr>
      </w:pPr>
      <w:r>
        <w:rPr>
          <w:rFonts w:ascii="Times New Roman" w:hAnsi="Times New Roman"/>
          <w:color w:val="000000"/>
        </w:rPr>
        <w:br w:type="page"/>
      </w:r>
    </w:p>
    <w:p>
      <w:pPr>
        <w:spacing w:line="600" w:lineRule="atLeast"/>
        <w:jc w:val="center"/>
        <w:rPr>
          <w:rFonts w:ascii="Times New Roman" w:hAnsi="Times New Roman"/>
          <w:color w:val="000000"/>
          <w:szCs w:val="21"/>
        </w:rPr>
      </w:pPr>
      <w:r>
        <w:rPr>
          <w:rFonts w:ascii="Times New Roman" w:eastAsia="黑体"/>
          <w:color w:val="000000"/>
          <w:sz w:val="32"/>
        </w:rPr>
        <w:t>一、总说明</w:t>
      </w:r>
    </w:p>
    <w:p>
      <w:pPr>
        <w:ind w:right="323" w:rightChars="154" w:firstLine="420" w:firstLineChars="200"/>
        <w:rPr>
          <w:rFonts w:ascii="Times New Roman" w:hAnsi="Times New Roman"/>
          <w:color w:val="000000"/>
          <w:szCs w:val="21"/>
        </w:rPr>
      </w:pPr>
    </w:p>
    <w:p>
      <w:pPr>
        <w:numPr>
          <w:ilvl w:val="0"/>
          <w:numId w:val="0"/>
        </w:numPr>
        <w:ind w:right="323" w:rightChars="154" w:firstLine="420" w:firstLineChars="200"/>
        <w:rPr>
          <w:rFonts w:ascii="Times New Roman" w:hAnsi="Times New Roman"/>
          <w:color w:val="000000"/>
          <w:szCs w:val="21"/>
        </w:rPr>
      </w:pPr>
      <w:r>
        <w:rPr>
          <w:rFonts w:hint="eastAsia" w:ascii="宋体" w:hAnsi="宋体"/>
          <w:color w:val="000000"/>
          <w:szCs w:val="21"/>
          <w:lang w:eastAsia="zh-CN"/>
        </w:rPr>
        <w:t>（一）</w:t>
      </w:r>
      <w:r>
        <w:rPr>
          <w:rFonts w:hint="eastAsia" w:ascii="Times New Roman" w:hAnsi="宋体"/>
          <w:color w:val="000000"/>
          <w:szCs w:val="21"/>
        </w:rPr>
        <w:t>调查</w:t>
      </w:r>
      <w:r>
        <w:rPr>
          <w:rFonts w:ascii="Times New Roman" w:hAnsi="宋体"/>
          <w:color w:val="000000"/>
          <w:szCs w:val="21"/>
        </w:rPr>
        <w:t>目的</w:t>
      </w:r>
    </w:p>
    <w:p>
      <w:pPr>
        <w:ind w:right="323" w:rightChars="154" w:firstLine="420" w:firstLineChars="200"/>
        <w:rPr>
          <w:rFonts w:ascii="Times New Roman" w:hAnsi="宋体"/>
          <w:color w:val="000000"/>
          <w:szCs w:val="21"/>
        </w:rPr>
      </w:pPr>
      <w:r>
        <w:rPr>
          <w:rFonts w:ascii="Times New Roman" w:hAnsi="宋体"/>
          <w:color w:val="000000"/>
          <w:szCs w:val="21"/>
        </w:rPr>
        <w:t>根据《浙江省地方金融条例》关于“省地方金融监督管理部门应当对地方金融组织的业务活动及其风险状况进行非现场监督管理”要求，为进一步做好地方金融组织非现场监管工作，</w:t>
      </w:r>
      <w:r>
        <w:rPr>
          <w:rFonts w:hint="eastAsia" w:ascii="Times New Roman" w:hAnsi="宋体"/>
          <w:color w:val="000000"/>
          <w:szCs w:val="21"/>
        </w:rPr>
        <w:t>全面真实掌握</w:t>
      </w:r>
      <w:r>
        <w:rPr>
          <w:rFonts w:ascii="Times New Roman" w:hAnsi="宋体"/>
          <w:color w:val="000000"/>
          <w:szCs w:val="21"/>
        </w:rPr>
        <w:t>民间融资服务企业、交易场所</w:t>
      </w:r>
      <w:r>
        <w:rPr>
          <w:rFonts w:hint="eastAsia" w:ascii="Times New Roman" w:hAnsi="宋体"/>
          <w:color w:val="000000"/>
          <w:szCs w:val="21"/>
          <w:lang w:eastAsia="zh-CN"/>
        </w:rPr>
        <w:t>等</w:t>
      </w:r>
      <w:r>
        <w:rPr>
          <w:rFonts w:ascii="Times New Roman" w:hAnsi="宋体"/>
          <w:color w:val="000000"/>
          <w:szCs w:val="21"/>
        </w:rPr>
        <w:t>地方金融组织</w:t>
      </w:r>
      <w:r>
        <w:rPr>
          <w:rFonts w:hint="eastAsia" w:ascii="Times New Roman" w:hAnsi="宋体"/>
          <w:color w:val="000000"/>
          <w:szCs w:val="21"/>
        </w:rPr>
        <w:t>运营发展情况。依照《中华人民共和国统计法》，特制定本调查制度</w:t>
      </w:r>
      <w:r>
        <w:rPr>
          <w:rFonts w:ascii="Times New Roman" w:hAnsi="宋体"/>
          <w:color w:val="000000"/>
          <w:szCs w:val="21"/>
        </w:rPr>
        <w:t>。</w:t>
      </w:r>
    </w:p>
    <w:p>
      <w:pPr>
        <w:numPr>
          <w:ilvl w:val="0"/>
          <w:numId w:val="0"/>
        </w:numPr>
        <w:ind w:right="323" w:rightChars="154" w:firstLine="420" w:firstLineChars="200"/>
        <w:rPr>
          <w:rFonts w:ascii="Times New Roman" w:hAnsi="Times New Roman"/>
          <w:color w:val="000000"/>
          <w:szCs w:val="21"/>
        </w:rPr>
      </w:pPr>
      <w:r>
        <w:rPr>
          <w:rFonts w:hint="eastAsia" w:ascii="Times New Roman" w:hAnsi="宋体"/>
          <w:color w:val="000000"/>
          <w:szCs w:val="21"/>
          <w:lang w:eastAsia="zh-CN"/>
        </w:rPr>
        <w:t>（二）</w:t>
      </w:r>
      <w:r>
        <w:rPr>
          <w:rFonts w:hint="eastAsia" w:ascii="Times New Roman" w:hAnsi="宋体"/>
          <w:color w:val="000000"/>
          <w:szCs w:val="21"/>
        </w:rPr>
        <w:t>调查</w:t>
      </w:r>
      <w:r>
        <w:rPr>
          <w:rFonts w:ascii="Times New Roman" w:hAnsi="宋体"/>
          <w:color w:val="000000"/>
          <w:szCs w:val="21"/>
        </w:rPr>
        <w:t>对象和范围</w:t>
      </w:r>
    </w:p>
    <w:p>
      <w:pPr>
        <w:ind w:right="323" w:rightChars="154" w:firstLine="420" w:firstLineChars="200"/>
        <w:rPr>
          <w:rFonts w:hint="eastAsia" w:ascii="Times New Roman" w:hAnsi="宋体"/>
          <w:color w:val="000000"/>
          <w:szCs w:val="21"/>
        </w:rPr>
      </w:pPr>
      <w:r>
        <w:rPr>
          <w:rFonts w:hint="eastAsia" w:ascii="Times New Roman" w:hAnsi="宋体"/>
          <w:color w:val="000000"/>
          <w:szCs w:val="21"/>
        </w:rPr>
        <w:t>调查</w:t>
      </w:r>
      <w:r>
        <w:rPr>
          <w:rFonts w:ascii="Times New Roman" w:hAnsi="宋体"/>
          <w:color w:val="000000"/>
          <w:szCs w:val="21"/>
        </w:rPr>
        <w:t>对象</w:t>
      </w:r>
      <w:r>
        <w:rPr>
          <w:rFonts w:hint="eastAsia" w:ascii="Times New Roman" w:hAnsi="宋体"/>
          <w:color w:val="000000"/>
          <w:szCs w:val="21"/>
        </w:rPr>
        <w:t>为</w:t>
      </w:r>
      <w:r>
        <w:rPr>
          <w:rFonts w:ascii="Times New Roman" w:hAnsi="宋体"/>
          <w:color w:val="000000"/>
          <w:szCs w:val="21"/>
        </w:rPr>
        <w:t>经省政府批准保留经营资格或设立的，从事权益类交易、大宗商品类交易的交易所或交易中心，以及</w:t>
      </w:r>
      <w:r>
        <w:rPr>
          <w:rFonts w:hint="eastAsia" w:ascii="Times New Roman" w:hAnsi="宋体"/>
          <w:color w:val="000000"/>
          <w:szCs w:val="21"/>
        </w:rPr>
        <w:t>按照省有关规定向设区的市地方金融工作部门备案的</w:t>
      </w:r>
      <w:r>
        <w:rPr>
          <w:rFonts w:ascii="Times New Roman" w:hAnsi="宋体"/>
          <w:color w:val="000000"/>
          <w:szCs w:val="21"/>
        </w:rPr>
        <w:t>民间融资服务企业。</w:t>
      </w:r>
      <w:r>
        <w:rPr>
          <w:rFonts w:hint="eastAsia" w:ascii="Times New Roman" w:hAnsi="宋体"/>
          <w:color w:val="000000"/>
          <w:szCs w:val="21"/>
        </w:rPr>
        <w:t>调查范围为浙江省境内的</w:t>
      </w:r>
      <w:r>
        <w:rPr>
          <w:rFonts w:ascii="Times New Roman" w:hAnsi="宋体"/>
          <w:color w:val="000000"/>
          <w:szCs w:val="21"/>
        </w:rPr>
        <w:t>交易所</w:t>
      </w:r>
      <w:r>
        <w:rPr>
          <w:rFonts w:hint="eastAsia" w:ascii="Times New Roman" w:hAnsi="宋体"/>
          <w:color w:val="000000"/>
          <w:szCs w:val="21"/>
        </w:rPr>
        <w:t>（</w:t>
      </w:r>
      <w:r>
        <w:rPr>
          <w:rFonts w:ascii="Times New Roman" w:hAnsi="宋体"/>
          <w:color w:val="000000"/>
          <w:szCs w:val="21"/>
        </w:rPr>
        <w:t>或交易中心</w:t>
      </w:r>
      <w:r>
        <w:rPr>
          <w:rFonts w:hint="eastAsia" w:ascii="Times New Roman" w:hAnsi="宋体"/>
          <w:color w:val="000000"/>
          <w:szCs w:val="21"/>
        </w:rPr>
        <w:t>）以及民间融资服务企业。</w:t>
      </w:r>
    </w:p>
    <w:p>
      <w:pPr>
        <w:ind w:right="323" w:rightChars="154" w:firstLine="420" w:firstLineChars="200"/>
        <w:rPr>
          <w:rFonts w:ascii="Times New Roman" w:hAnsi="Times New Roman"/>
          <w:color w:val="000000"/>
          <w:szCs w:val="21"/>
        </w:rPr>
      </w:pPr>
      <w:r>
        <w:rPr>
          <w:rFonts w:hint="eastAsia" w:ascii="Times New Roman" w:hAnsi="宋体"/>
          <w:color w:val="000000"/>
          <w:szCs w:val="21"/>
          <w:lang w:eastAsia="zh-CN"/>
        </w:rPr>
        <w:t>（三）</w:t>
      </w:r>
      <w:r>
        <w:rPr>
          <w:rFonts w:hint="eastAsia" w:ascii="Times New Roman" w:hAnsi="宋体"/>
          <w:color w:val="000000"/>
          <w:szCs w:val="21"/>
        </w:rPr>
        <w:t>调查</w:t>
      </w:r>
      <w:r>
        <w:rPr>
          <w:rFonts w:ascii="Times New Roman" w:hAnsi="宋体"/>
          <w:color w:val="000000"/>
          <w:szCs w:val="21"/>
        </w:rPr>
        <w:t>内容</w:t>
      </w:r>
    </w:p>
    <w:p>
      <w:pPr>
        <w:ind w:right="323" w:rightChars="154" w:firstLine="420" w:firstLineChars="200"/>
        <w:rPr>
          <w:rFonts w:hint="eastAsia" w:ascii="Times New Roman" w:hAnsi="宋体"/>
          <w:color w:val="000000"/>
          <w:szCs w:val="21"/>
        </w:rPr>
      </w:pPr>
      <w:r>
        <w:rPr>
          <w:rFonts w:hint="eastAsia" w:ascii="Times New Roman" w:hAnsi="Times New Roman"/>
          <w:color w:val="000000"/>
          <w:szCs w:val="21"/>
        </w:rPr>
        <w:t>交易场所的</w:t>
      </w:r>
      <w:r>
        <w:rPr>
          <w:rFonts w:ascii="Times New Roman" w:hAnsi="宋体"/>
          <w:color w:val="000000"/>
          <w:szCs w:val="21"/>
        </w:rPr>
        <w:t>业务经营</w:t>
      </w:r>
      <w:r>
        <w:rPr>
          <w:rFonts w:hint="eastAsia" w:ascii="Times New Roman" w:hAnsi="宋体"/>
          <w:color w:val="000000"/>
          <w:szCs w:val="21"/>
        </w:rPr>
        <w:t>情况</w:t>
      </w:r>
      <w:r>
        <w:rPr>
          <w:rFonts w:ascii="Times New Roman" w:hAnsi="宋体"/>
          <w:color w:val="000000"/>
          <w:szCs w:val="21"/>
        </w:rPr>
        <w:t>和风险</w:t>
      </w:r>
      <w:r>
        <w:rPr>
          <w:rFonts w:hint="eastAsia" w:ascii="Times New Roman" w:hAnsi="宋体"/>
          <w:color w:val="000000"/>
          <w:szCs w:val="21"/>
        </w:rPr>
        <w:t>情况；民间融资服务企业</w:t>
      </w:r>
      <w:r>
        <w:rPr>
          <w:rFonts w:hint="eastAsia" w:ascii="Times New Roman" w:hAnsi="Times New Roman"/>
          <w:color w:val="000000"/>
          <w:szCs w:val="21"/>
        </w:rPr>
        <w:t>的</w:t>
      </w:r>
      <w:r>
        <w:rPr>
          <w:rFonts w:ascii="Times New Roman" w:hAnsi="宋体"/>
          <w:color w:val="000000"/>
          <w:szCs w:val="21"/>
        </w:rPr>
        <w:t>业务经营</w:t>
      </w:r>
      <w:r>
        <w:rPr>
          <w:rFonts w:hint="eastAsia" w:ascii="Times New Roman" w:hAnsi="宋体"/>
          <w:color w:val="000000"/>
          <w:szCs w:val="21"/>
        </w:rPr>
        <w:t>情况</w:t>
      </w:r>
      <w:r>
        <w:rPr>
          <w:rFonts w:ascii="Times New Roman" w:hAnsi="宋体"/>
          <w:color w:val="000000"/>
          <w:szCs w:val="21"/>
        </w:rPr>
        <w:t>和风险</w:t>
      </w:r>
      <w:r>
        <w:rPr>
          <w:rFonts w:hint="eastAsia" w:ascii="Times New Roman" w:hAnsi="宋体"/>
          <w:color w:val="000000"/>
          <w:szCs w:val="21"/>
        </w:rPr>
        <w:t>情况。</w:t>
      </w:r>
    </w:p>
    <w:p>
      <w:pPr>
        <w:ind w:right="323" w:rightChars="154" w:firstLine="420" w:firstLineChars="200"/>
        <w:rPr>
          <w:rFonts w:ascii="Times New Roman" w:hAnsi="Times New Roman"/>
          <w:color w:val="000000"/>
          <w:szCs w:val="21"/>
        </w:rPr>
      </w:pPr>
      <w:r>
        <w:rPr>
          <w:rFonts w:hint="eastAsia" w:ascii="Times New Roman" w:hAnsi="宋体"/>
          <w:color w:val="000000"/>
          <w:szCs w:val="21"/>
          <w:lang w:eastAsia="zh-CN"/>
        </w:rPr>
        <w:t>（四）</w:t>
      </w:r>
      <w:r>
        <w:rPr>
          <w:rFonts w:ascii="Times New Roman" w:hAnsi="宋体"/>
          <w:color w:val="000000"/>
          <w:szCs w:val="21"/>
        </w:rPr>
        <w:t>时间要求和调查频率</w:t>
      </w:r>
    </w:p>
    <w:p>
      <w:pPr>
        <w:ind w:right="323" w:rightChars="154" w:firstLine="420" w:firstLineChars="200"/>
        <w:rPr>
          <w:rFonts w:ascii="Times New Roman" w:hAnsi="Times New Roman"/>
          <w:color w:val="000000"/>
          <w:szCs w:val="21"/>
        </w:rPr>
      </w:pPr>
      <w:r>
        <w:rPr>
          <w:rFonts w:ascii="Times New Roman" w:hAnsi="宋体"/>
          <w:color w:val="000000"/>
          <w:szCs w:val="21"/>
        </w:rPr>
        <w:t>交易场所数据：次月5个工作日内报送上月数据，由各交易场所逐级报所在设区市</w:t>
      </w:r>
      <w:r>
        <w:rPr>
          <w:rFonts w:hint="eastAsia" w:ascii="Times New Roman" w:hAnsi="宋体"/>
          <w:color w:val="000000"/>
          <w:szCs w:val="21"/>
        </w:rPr>
        <w:t>地方金融工作部门</w:t>
      </w:r>
      <w:r>
        <w:rPr>
          <w:rFonts w:ascii="Times New Roman" w:hAnsi="宋体"/>
          <w:color w:val="000000"/>
          <w:szCs w:val="21"/>
        </w:rPr>
        <w:t>，同时抄报</w:t>
      </w:r>
      <w:r>
        <w:rPr>
          <w:rFonts w:hint="eastAsia" w:ascii="Times New Roman" w:hAnsi="宋体"/>
          <w:color w:val="000000"/>
          <w:szCs w:val="21"/>
        </w:rPr>
        <w:t>省地方金融监管局</w:t>
      </w:r>
      <w:r>
        <w:rPr>
          <w:rFonts w:ascii="Times New Roman" w:hAnsi="宋体"/>
          <w:color w:val="000000"/>
          <w:szCs w:val="21"/>
        </w:rPr>
        <w:t>，省属交易场所直接报</w:t>
      </w:r>
      <w:r>
        <w:rPr>
          <w:rFonts w:hint="eastAsia" w:ascii="Times New Roman" w:hAnsi="宋体"/>
          <w:color w:val="000000"/>
          <w:szCs w:val="21"/>
        </w:rPr>
        <w:t>省地方金融监管局。</w:t>
      </w:r>
      <w:r>
        <w:rPr>
          <w:rFonts w:ascii="Times New Roman" w:hAnsi="宋体"/>
          <w:color w:val="000000"/>
          <w:szCs w:val="21"/>
        </w:rPr>
        <w:t>民间融资服务企业数据：</w:t>
      </w:r>
      <w:r>
        <w:rPr>
          <w:rFonts w:hint="eastAsia" w:ascii="Times New Roman" w:hAnsi="宋体"/>
          <w:color w:val="000000"/>
          <w:szCs w:val="21"/>
        </w:rPr>
        <w:t>企业于</w:t>
      </w:r>
      <w:r>
        <w:rPr>
          <w:rFonts w:ascii="Times New Roman" w:hAnsi="宋体"/>
          <w:color w:val="000000"/>
          <w:szCs w:val="21"/>
        </w:rPr>
        <w:t>次月</w:t>
      </w:r>
      <w:r>
        <w:rPr>
          <w:rFonts w:hint="eastAsia" w:ascii="Times New Roman" w:hAnsi="宋体"/>
          <w:color w:val="000000"/>
          <w:szCs w:val="21"/>
        </w:rPr>
        <w:t>15日</w:t>
      </w:r>
      <w:r>
        <w:rPr>
          <w:rFonts w:ascii="Times New Roman" w:hAnsi="宋体"/>
          <w:color w:val="000000"/>
          <w:szCs w:val="21"/>
        </w:rPr>
        <w:t>前</w:t>
      </w:r>
      <w:r>
        <w:rPr>
          <w:rFonts w:hint="eastAsia" w:ascii="Times New Roman" w:hAnsi="宋体"/>
          <w:color w:val="000000"/>
          <w:szCs w:val="21"/>
        </w:rPr>
        <w:t>向</w:t>
      </w:r>
      <w:r>
        <w:rPr>
          <w:rFonts w:hint="eastAsia" w:ascii="Times New Roman" w:hAnsi="宋体"/>
          <w:color w:val="000000"/>
          <w:szCs w:val="21"/>
          <w:lang w:eastAsia="zh-CN"/>
        </w:rPr>
        <w:t>所属县或设区</w:t>
      </w:r>
      <w:r>
        <w:rPr>
          <w:rFonts w:hint="eastAsia" w:ascii="Times New Roman" w:hAnsi="宋体"/>
          <w:color w:val="000000"/>
          <w:szCs w:val="21"/>
        </w:rPr>
        <w:t>市地方金融工作部门</w:t>
      </w:r>
      <w:r>
        <w:rPr>
          <w:rFonts w:ascii="Times New Roman" w:hAnsi="宋体"/>
          <w:color w:val="000000"/>
          <w:szCs w:val="21"/>
        </w:rPr>
        <w:t>报送上月数据</w:t>
      </w:r>
      <w:r>
        <w:rPr>
          <w:rFonts w:hint="eastAsia" w:ascii="Times New Roman" w:hAnsi="宋体"/>
          <w:color w:val="000000"/>
          <w:szCs w:val="21"/>
        </w:rPr>
        <w:t>，设区市地方金融工作部门催报核实后于次月底前向省地方金融监管局报送上月数据</w:t>
      </w:r>
      <w:r>
        <w:rPr>
          <w:rFonts w:ascii="Times New Roman" w:hAnsi="宋体"/>
          <w:color w:val="000000"/>
          <w:szCs w:val="21"/>
        </w:rPr>
        <w:t>。</w:t>
      </w:r>
    </w:p>
    <w:p>
      <w:pPr>
        <w:numPr>
          <w:ilvl w:val="0"/>
          <w:numId w:val="0"/>
        </w:numPr>
        <w:ind w:right="323" w:rightChars="154" w:firstLine="420" w:firstLineChars="200"/>
        <w:rPr>
          <w:rFonts w:ascii="Times New Roman" w:hAnsi="Times New Roman"/>
          <w:color w:val="000000"/>
          <w:szCs w:val="21"/>
        </w:rPr>
      </w:pPr>
      <w:r>
        <w:rPr>
          <w:rFonts w:hint="eastAsia" w:ascii="Times New Roman" w:hAnsi="宋体"/>
          <w:color w:val="000000"/>
          <w:szCs w:val="21"/>
          <w:lang w:eastAsia="zh-CN"/>
        </w:rPr>
        <w:t>（五）</w:t>
      </w:r>
      <w:r>
        <w:rPr>
          <w:rFonts w:ascii="Times New Roman" w:hAnsi="宋体"/>
          <w:color w:val="000000"/>
          <w:szCs w:val="21"/>
        </w:rPr>
        <w:t>调查方法、组织方式和渠道</w:t>
      </w:r>
    </w:p>
    <w:p>
      <w:pPr>
        <w:ind w:right="323" w:rightChars="154" w:firstLine="420" w:firstLineChars="200"/>
        <w:rPr>
          <w:rFonts w:ascii="Times New Roman" w:hAnsi="Times New Roman"/>
          <w:color w:val="000000"/>
          <w:szCs w:val="21"/>
        </w:rPr>
      </w:pPr>
      <w:r>
        <w:rPr>
          <w:rFonts w:ascii="Times New Roman" w:hAnsi="宋体"/>
          <w:color w:val="000000"/>
          <w:szCs w:val="21"/>
        </w:rPr>
        <w:t>交易所</w:t>
      </w:r>
      <w:r>
        <w:rPr>
          <w:rFonts w:hint="eastAsia" w:ascii="Times New Roman" w:hAnsi="宋体"/>
          <w:color w:val="000000"/>
          <w:szCs w:val="21"/>
        </w:rPr>
        <w:t>（</w:t>
      </w:r>
      <w:r>
        <w:rPr>
          <w:rFonts w:ascii="Times New Roman" w:hAnsi="宋体"/>
          <w:color w:val="000000"/>
          <w:szCs w:val="21"/>
        </w:rPr>
        <w:t>或交易中心</w:t>
      </w:r>
      <w:r>
        <w:rPr>
          <w:rFonts w:hint="eastAsia" w:ascii="Times New Roman" w:hAnsi="宋体"/>
          <w:color w:val="000000"/>
          <w:szCs w:val="21"/>
        </w:rPr>
        <w:t>）</w:t>
      </w:r>
      <w:r>
        <w:rPr>
          <w:rFonts w:ascii="Times New Roman" w:hAnsi="宋体"/>
          <w:color w:val="000000"/>
          <w:szCs w:val="21"/>
        </w:rPr>
        <w:t>报送</w:t>
      </w:r>
      <w:r>
        <w:rPr>
          <w:rFonts w:hint="eastAsia" w:ascii="Times New Roman" w:hAnsi="宋体"/>
          <w:color w:val="000000"/>
          <w:szCs w:val="21"/>
          <w:lang w:val="en-US" w:eastAsia="zh-CN"/>
        </w:rPr>
        <w:t>W</w:t>
      </w:r>
      <w:r>
        <w:rPr>
          <w:rFonts w:hint="eastAsia" w:ascii="Times New Roman" w:hAnsi="宋体"/>
          <w:color w:val="000000"/>
          <w:szCs w:val="21"/>
        </w:rPr>
        <w:t>ord</w:t>
      </w:r>
      <w:r>
        <w:rPr>
          <w:rFonts w:ascii="Times New Roman" w:hAnsi="宋体"/>
          <w:color w:val="000000"/>
          <w:szCs w:val="21"/>
        </w:rPr>
        <w:t>/Excel版本以及公章纸质版的</w:t>
      </w:r>
      <w:r>
        <w:rPr>
          <w:rFonts w:hint="eastAsia" w:ascii="Times New Roman" w:hAnsi="宋体"/>
          <w:color w:val="000000"/>
          <w:szCs w:val="21"/>
        </w:rPr>
        <w:t>PDF扫描版本，民间融资服务企业以Excel版本</w:t>
      </w:r>
      <w:r>
        <w:rPr>
          <w:rFonts w:ascii="Times New Roman" w:hAnsi="宋体"/>
          <w:color w:val="000000"/>
          <w:szCs w:val="21"/>
        </w:rPr>
        <w:t>填报，有关市、县地方金融工作部门催报收集后通过邮箱（或浙政钉）报送省地方金融监管局。</w:t>
      </w:r>
    </w:p>
    <w:p>
      <w:pPr>
        <w:numPr>
          <w:ilvl w:val="0"/>
          <w:numId w:val="1"/>
        </w:numPr>
        <w:ind w:right="323" w:rightChars="154" w:firstLine="420" w:firstLineChars="200"/>
        <w:rPr>
          <w:rFonts w:hint="eastAsia" w:ascii="Times New Roman" w:hAnsi="宋体"/>
          <w:color w:val="000000"/>
          <w:szCs w:val="21"/>
          <w:lang w:eastAsia="zh-CN"/>
        </w:rPr>
      </w:pPr>
      <w:r>
        <w:rPr>
          <w:rFonts w:ascii="Times New Roman" w:hAnsi="宋体"/>
          <w:color w:val="000000"/>
          <w:szCs w:val="21"/>
        </w:rPr>
        <w:t>统计资料公布</w:t>
      </w:r>
      <w:r>
        <w:rPr>
          <w:rFonts w:hint="eastAsia" w:ascii="Times New Roman" w:hAnsi="宋体"/>
          <w:color w:val="000000"/>
          <w:szCs w:val="21"/>
          <w:lang w:eastAsia="zh-CN"/>
        </w:rPr>
        <w:t>情况</w:t>
      </w:r>
    </w:p>
    <w:p>
      <w:pPr>
        <w:numPr>
          <w:ilvl w:val="0"/>
          <w:numId w:val="0"/>
        </w:numPr>
        <w:ind w:right="323" w:rightChars="154" w:firstLine="420" w:firstLineChars="200"/>
        <w:rPr>
          <w:rFonts w:ascii="Times New Roman" w:hAnsi="Times New Roman"/>
          <w:color w:val="000000"/>
          <w:szCs w:val="21"/>
        </w:rPr>
      </w:pPr>
      <w:r>
        <w:rPr>
          <w:rFonts w:ascii="Times New Roman" w:hAnsi="宋体"/>
          <w:color w:val="000000"/>
          <w:szCs w:val="21"/>
        </w:rPr>
        <w:t>作为内部监管数据，不公布。</w:t>
      </w:r>
    </w:p>
    <w:p>
      <w:pPr>
        <w:numPr>
          <w:ilvl w:val="0"/>
          <w:numId w:val="1"/>
        </w:numPr>
        <w:ind w:right="323" w:rightChars="154" w:firstLine="420" w:firstLineChars="200"/>
        <w:rPr>
          <w:rFonts w:hint="eastAsia" w:ascii="Times New Roman" w:hAnsi="宋体"/>
          <w:color w:val="000000"/>
          <w:szCs w:val="21"/>
          <w:lang w:eastAsia="zh-CN"/>
        </w:rPr>
      </w:pPr>
      <w:r>
        <w:rPr>
          <w:rFonts w:hint="eastAsia" w:ascii="宋体" w:hAnsi="宋体"/>
          <w:color w:val="000000"/>
          <w:szCs w:val="21"/>
        </w:rPr>
        <w:t>统计数据共享</w:t>
      </w:r>
      <w:r>
        <w:rPr>
          <w:rFonts w:hint="eastAsia" w:ascii="宋体" w:hAnsi="宋体"/>
          <w:color w:val="000000"/>
          <w:szCs w:val="21"/>
          <w:lang w:eastAsia="zh-CN"/>
        </w:rPr>
        <w:t>情况</w:t>
      </w:r>
    </w:p>
    <w:p>
      <w:pPr>
        <w:numPr>
          <w:ilvl w:val="0"/>
          <w:numId w:val="0"/>
        </w:numPr>
        <w:ind w:right="323" w:rightChars="154" w:firstLine="420"/>
        <w:rPr>
          <w:rFonts w:hint="eastAsia" w:ascii="宋体" w:hAnsi="宋体"/>
          <w:color w:val="000000"/>
          <w:szCs w:val="21"/>
          <w:lang w:val="en-US" w:eastAsia="zh-CN"/>
        </w:rPr>
      </w:pPr>
      <w:r>
        <w:rPr>
          <w:rFonts w:hint="eastAsia" w:ascii="宋体" w:hAnsi="宋体"/>
          <w:color w:val="000000"/>
          <w:szCs w:val="21"/>
          <w:lang w:val="en-US" w:eastAsia="zh-CN"/>
        </w:rPr>
        <w:t>作为内部监管数据，不共享。</w:t>
      </w:r>
    </w:p>
    <w:p>
      <w:pPr>
        <w:ind w:right="323" w:rightChars="154"/>
        <w:rPr>
          <w:rFonts w:ascii="Times New Roman" w:hAnsi="Times New Roman"/>
          <w:color w:val="000000"/>
          <w:szCs w:val="21"/>
        </w:rPr>
      </w:pPr>
    </w:p>
    <w:p>
      <w:pPr>
        <w:rPr>
          <w:rFonts w:ascii="Times New Roman" w:hAnsi="Times New Roman" w:eastAsia="黑体"/>
          <w:color w:val="000000"/>
          <w:sz w:val="24"/>
        </w:rPr>
      </w:pPr>
    </w:p>
    <w:p>
      <w:pPr>
        <w:jc w:val="center"/>
        <w:rPr>
          <w:rFonts w:ascii="Times New Roman" w:hAnsi="Times New Roman" w:eastAsia="黑体"/>
          <w:color w:val="000000"/>
          <w:sz w:val="32"/>
        </w:rPr>
      </w:pPr>
      <w:r>
        <w:rPr>
          <w:rFonts w:ascii="Times New Roman" w:eastAsia="黑体"/>
          <w:color w:val="000000"/>
          <w:sz w:val="32"/>
        </w:rPr>
        <w:t>二、报表目录</w:t>
      </w:r>
    </w:p>
    <w:tbl>
      <w:tblPr>
        <w:tblStyle w:val="6"/>
        <w:tblW w:w="9039"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0"/>
        <w:gridCol w:w="1335"/>
        <w:gridCol w:w="1417"/>
        <w:gridCol w:w="1701"/>
        <w:gridCol w:w="1418"/>
        <w:gridCol w:w="1559"/>
        <w:gridCol w:w="70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trPr>
        <w:tc>
          <w:tcPr>
            <w:tcW w:w="900" w:type="dxa"/>
            <w:tcBorders>
              <w:top w:val="single" w:color="auto" w:sz="8" w:space="0"/>
              <w:left w:val="nil"/>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表号</w:t>
            </w:r>
          </w:p>
        </w:tc>
        <w:tc>
          <w:tcPr>
            <w:tcW w:w="1335" w:type="dxa"/>
            <w:tcBorders>
              <w:top w:val="single" w:color="auto" w:sz="8" w:space="0"/>
              <w:left w:val="single" w:color="auto" w:sz="4" w:space="0"/>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表名</w:t>
            </w:r>
          </w:p>
        </w:tc>
        <w:tc>
          <w:tcPr>
            <w:tcW w:w="1417" w:type="dxa"/>
            <w:tcBorders>
              <w:top w:val="single" w:color="auto" w:sz="8" w:space="0"/>
              <w:left w:val="single" w:color="auto" w:sz="4" w:space="0"/>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报告期别</w:t>
            </w:r>
          </w:p>
        </w:tc>
        <w:tc>
          <w:tcPr>
            <w:tcW w:w="1701" w:type="dxa"/>
            <w:tcBorders>
              <w:top w:val="single" w:color="auto" w:sz="8" w:space="0"/>
              <w:left w:val="single" w:color="auto" w:sz="4" w:space="0"/>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填报范围</w:t>
            </w:r>
          </w:p>
        </w:tc>
        <w:tc>
          <w:tcPr>
            <w:tcW w:w="1418" w:type="dxa"/>
            <w:tcBorders>
              <w:top w:val="single" w:color="auto" w:sz="8" w:space="0"/>
              <w:left w:val="single" w:color="auto" w:sz="4" w:space="0"/>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报送单位</w:t>
            </w:r>
          </w:p>
        </w:tc>
        <w:tc>
          <w:tcPr>
            <w:tcW w:w="1559" w:type="dxa"/>
            <w:tcBorders>
              <w:top w:val="single" w:color="auto" w:sz="8" w:space="0"/>
              <w:left w:val="single" w:color="auto" w:sz="4" w:space="0"/>
              <w:bottom w:val="single" w:color="auto" w:sz="2" w:space="0"/>
              <w:right w:val="single" w:color="auto" w:sz="4" w:space="0"/>
            </w:tcBorders>
            <w:vAlign w:val="center"/>
          </w:tcPr>
          <w:p>
            <w:pPr>
              <w:jc w:val="center"/>
              <w:rPr>
                <w:rFonts w:ascii="Times New Roman" w:hAnsi="Times New Roman"/>
                <w:color w:val="000000"/>
                <w:sz w:val="18"/>
                <w:szCs w:val="20"/>
              </w:rPr>
            </w:pPr>
            <w:r>
              <w:rPr>
                <w:rFonts w:ascii="Times New Roman"/>
                <w:color w:val="000000"/>
                <w:sz w:val="18"/>
              </w:rPr>
              <w:t>报送日期及方式</w:t>
            </w:r>
          </w:p>
        </w:tc>
        <w:tc>
          <w:tcPr>
            <w:tcW w:w="709" w:type="dxa"/>
            <w:tcBorders>
              <w:top w:val="single" w:color="auto" w:sz="8" w:space="0"/>
              <w:left w:val="single" w:color="auto" w:sz="4" w:space="0"/>
              <w:bottom w:val="single" w:color="auto" w:sz="2" w:space="0"/>
              <w:right w:val="nil"/>
            </w:tcBorders>
            <w:vAlign w:val="center"/>
          </w:tcPr>
          <w:p>
            <w:pPr>
              <w:rPr>
                <w:rFonts w:ascii="Times New Roman" w:hAnsi="Times New Roman"/>
                <w:color w:val="000000"/>
                <w:sz w:val="18"/>
                <w:szCs w:val="20"/>
              </w:rPr>
            </w:pPr>
            <w:r>
              <w:rPr>
                <w:rFonts w:ascii="Times New Roman"/>
                <w:color w:val="000000"/>
                <w:sz w:val="18"/>
              </w:rPr>
              <w:t>页码</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7" w:hRule="atLeast"/>
        </w:trPr>
        <w:tc>
          <w:tcPr>
            <w:tcW w:w="900" w:type="dxa"/>
            <w:tcBorders>
              <w:top w:val="single" w:color="auto" w:sz="2" w:space="0"/>
              <w:left w:val="nil"/>
              <w:bottom w:val="single" w:color="auto" w:sz="2" w:space="0"/>
              <w:right w:val="single" w:color="auto" w:sz="2" w:space="0"/>
            </w:tcBorders>
            <w:vAlign w:val="center"/>
          </w:tcPr>
          <w:p>
            <w:pPr>
              <w:spacing w:line="190" w:lineRule="exact"/>
              <w:jc w:val="center"/>
              <w:rPr>
                <w:rFonts w:ascii="Times New Roman" w:hAnsi="Times New Roman"/>
                <w:color w:val="000000"/>
                <w:sz w:val="18"/>
              </w:rPr>
            </w:pPr>
            <w:r>
              <w:rPr>
                <w:rFonts w:ascii="Times New Roman" w:hAnsi="宋体"/>
                <w:color w:val="000000"/>
                <w:sz w:val="18"/>
              </w:rPr>
              <w:t>浙地方金融组织</w:t>
            </w:r>
            <w:r>
              <w:rPr>
                <w:rFonts w:ascii="Times New Roman" w:hAnsi="Times New Roman"/>
                <w:color w:val="000000"/>
                <w:sz w:val="18"/>
              </w:rPr>
              <w:t>1</w:t>
            </w:r>
            <w:r>
              <w:rPr>
                <w:rFonts w:ascii="Times New Roman" w:hAnsi="宋体"/>
                <w:color w:val="000000"/>
                <w:sz w:val="18"/>
              </w:rPr>
              <w:t>表</w:t>
            </w:r>
          </w:p>
        </w:tc>
        <w:tc>
          <w:tcPr>
            <w:tcW w:w="1335" w:type="dxa"/>
            <w:tcBorders>
              <w:top w:val="single" w:color="auto" w:sz="2" w:space="0"/>
              <w:left w:val="single" w:color="auto" w:sz="2" w:space="0"/>
              <w:bottom w:val="single" w:color="auto" w:sz="2" w:space="0"/>
              <w:right w:val="single" w:color="auto" w:sz="2" w:space="0"/>
            </w:tcBorders>
            <w:vAlign w:val="center"/>
          </w:tcPr>
          <w:p>
            <w:pPr>
              <w:spacing w:line="190" w:lineRule="exact"/>
              <w:rPr>
                <w:rFonts w:ascii="Times New Roman" w:hAnsi="Times New Roman"/>
                <w:color w:val="000000"/>
                <w:sz w:val="18"/>
                <w:szCs w:val="18"/>
              </w:rPr>
            </w:pPr>
            <w:r>
              <w:rPr>
                <w:rFonts w:ascii="Times New Roman" w:hAnsi="宋体"/>
                <w:color w:val="000000"/>
                <w:sz w:val="18"/>
                <w:szCs w:val="18"/>
              </w:rPr>
              <w:t>交易场所监管报表</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90" w:lineRule="exact"/>
              <w:jc w:val="center"/>
              <w:rPr>
                <w:rFonts w:ascii="Times New Roman" w:hAnsi="Times New Roman"/>
                <w:color w:val="000000"/>
                <w:sz w:val="18"/>
              </w:rPr>
            </w:pPr>
            <w:r>
              <w:rPr>
                <w:rFonts w:ascii="Times New Roman" w:hAnsi="宋体"/>
                <w:color w:val="000000"/>
                <w:sz w:val="18"/>
              </w:rPr>
              <w:t>月报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190" w:lineRule="exact"/>
              <w:ind w:firstLine="360" w:firstLineChars="200"/>
              <w:rPr>
                <w:rFonts w:ascii="Times New Roman" w:hAnsi="Times New Roman"/>
                <w:color w:val="000000"/>
                <w:sz w:val="18"/>
                <w:szCs w:val="18"/>
              </w:rPr>
            </w:pPr>
            <w:r>
              <w:rPr>
                <w:rFonts w:ascii="Times New Roman" w:hAnsi="宋体"/>
                <w:color w:val="000000"/>
                <w:sz w:val="18"/>
                <w:szCs w:val="18"/>
              </w:rPr>
              <w:t>交易场所</w:t>
            </w:r>
          </w:p>
        </w:tc>
        <w:tc>
          <w:tcPr>
            <w:tcW w:w="1418" w:type="dxa"/>
            <w:tcBorders>
              <w:top w:val="single" w:color="auto" w:sz="2" w:space="0"/>
              <w:left w:val="single" w:color="auto" w:sz="2" w:space="0"/>
              <w:bottom w:val="single" w:color="auto" w:sz="2" w:space="0"/>
              <w:right w:val="single" w:color="auto" w:sz="2" w:space="0"/>
            </w:tcBorders>
            <w:vAlign w:val="center"/>
          </w:tcPr>
          <w:p>
            <w:pPr>
              <w:spacing w:line="190" w:lineRule="exact"/>
              <w:ind w:firstLine="180" w:firstLineChars="100"/>
              <w:rPr>
                <w:rFonts w:ascii="Times New Roman" w:hAnsi="Times New Roman"/>
                <w:color w:val="000000"/>
                <w:sz w:val="18"/>
                <w:szCs w:val="18"/>
              </w:rPr>
            </w:pPr>
            <w:r>
              <w:rPr>
                <w:rFonts w:ascii="Times New Roman" w:hAnsi="宋体"/>
                <w:color w:val="000000"/>
                <w:sz w:val="18"/>
                <w:szCs w:val="18"/>
              </w:rPr>
              <w:t>交易场所</w:t>
            </w:r>
          </w:p>
        </w:tc>
        <w:tc>
          <w:tcPr>
            <w:tcW w:w="1559" w:type="dxa"/>
            <w:tcBorders>
              <w:top w:val="single" w:color="auto" w:sz="2" w:space="0"/>
              <w:left w:val="single" w:color="auto" w:sz="2" w:space="0"/>
              <w:bottom w:val="single" w:color="auto" w:sz="2" w:space="0"/>
              <w:right w:val="single" w:color="auto" w:sz="2" w:space="0"/>
            </w:tcBorders>
            <w:vAlign w:val="center"/>
          </w:tcPr>
          <w:p>
            <w:pPr>
              <w:spacing w:line="190" w:lineRule="exact"/>
              <w:jc w:val="left"/>
              <w:rPr>
                <w:rFonts w:ascii="Times New Roman" w:hAnsi="Times New Roman"/>
                <w:color w:val="000000"/>
                <w:sz w:val="18"/>
              </w:rPr>
            </w:pPr>
            <w:r>
              <w:rPr>
                <w:rFonts w:hint="eastAsia" w:ascii="Times New Roman" w:hAnsi="宋体"/>
                <w:color w:val="000000"/>
                <w:kern w:val="0"/>
                <w:sz w:val="18"/>
                <w:szCs w:val="21"/>
              </w:rPr>
              <w:t>次月5个工作日内报送上月数据，由各交易场所逐级报所在设区市地方金融工作部门，同时抄报省地方金融监管局，省属交易场所直接报省地方金融监管局。报送word/Excel版本以及公章纸质版的PDF扫描版本。</w:t>
            </w:r>
          </w:p>
        </w:tc>
        <w:tc>
          <w:tcPr>
            <w:tcW w:w="709" w:type="dxa"/>
            <w:tcBorders>
              <w:top w:val="single" w:color="auto" w:sz="2" w:space="0"/>
              <w:left w:val="single" w:color="auto" w:sz="2" w:space="0"/>
              <w:bottom w:val="single" w:color="auto" w:sz="2" w:space="0"/>
              <w:right w:val="nil"/>
            </w:tcBorders>
            <w:vAlign w:val="center"/>
          </w:tcPr>
          <w:p>
            <w:pPr>
              <w:spacing w:line="190" w:lineRule="exact"/>
              <w:jc w:val="center"/>
              <w:rPr>
                <w:rFonts w:hint="default" w:ascii="Times New Roman" w:hAnsi="Times New Roman" w:eastAsia="宋体"/>
                <w:color w:val="000000"/>
                <w:sz w:val="18"/>
                <w:lang w:val="en-US" w:eastAsia="zh-CN"/>
              </w:rPr>
            </w:pPr>
            <w:r>
              <w:rPr>
                <w:rFonts w:hint="eastAsia" w:ascii="Times New Roman" w:hAnsi="宋体"/>
                <w:color w:val="000000"/>
                <w:sz w:val="18"/>
                <w:lang w:val="en-US" w:eastAsia="zh-CN"/>
              </w:rPr>
              <w:t>6-7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81" w:hRule="atLeast"/>
        </w:trPr>
        <w:tc>
          <w:tcPr>
            <w:tcW w:w="900" w:type="dxa"/>
            <w:tcBorders>
              <w:top w:val="single" w:color="auto" w:sz="2" w:space="0"/>
              <w:left w:val="nil"/>
              <w:bottom w:val="single" w:color="auto" w:sz="2" w:space="0"/>
              <w:right w:val="single" w:color="auto" w:sz="2" w:space="0"/>
            </w:tcBorders>
            <w:vAlign w:val="center"/>
          </w:tcPr>
          <w:p>
            <w:pPr>
              <w:spacing w:line="190" w:lineRule="exact"/>
              <w:jc w:val="center"/>
              <w:rPr>
                <w:rFonts w:ascii="Times New Roman" w:hAnsi="Times New Roman"/>
                <w:color w:val="000000"/>
                <w:sz w:val="18"/>
              </w:rPr>
            </w:pPr>
            <w:r>
              <w:rPr>
                <w:rFonts w:ascii="Times New Roman" w:hAnsi="宋体"/>
                <w:color w:val="000000"/>
                <w:sz w:val="18"/>
              </w:rPr>
              <w:t>浙地方金融组织</w:t>
            </w:r>
            <w:r>
              <w:rPr>
                <w:rFonts w:hint="eastAsia" w:ascii="Times New Roman" w:hAnsi="Times New Roman"/>
                <w:color w:val="000000"/>
                <w:sz w:val="18"/>
              </w:rPr>
              <w:t>2</w:t>
            </w:r>
            <w:r>
              <w:rPr>
                <w:rFonts w:ascii="Times New Roman" w:hAnsi="宋体"/>
                <w:color w:val="000000"/>
                <w:sz w:val="18"/>
              </w:rPr>
              <w:t>表</w:t>
            </w:r>
          </w:p>
        </w:tc>
        <w:tc>
          <w:tcPr>
            <w:tcW w:w="1335" w:type="dxa"/>
            <w:tcBorders>
              <w:top w:val="single" w:color="auto" w:sz="2" w:space="0"/>
              <w:left w:val="single" w:color="auto" w:sz="2" w:space="0"/>
              <w:bottom w:val="single" w:color="auto" w:sz="2" w:space="0"/>
              <w:right w:val="single" w:color="auto" w:sz="2" w:space="0"/>
            </w:tcBorders>
            <w:vAlign w:val="center"/>
          </w:tcPr>
          <w:p>
            <w:pPr>
              <w:spacing w:line="190" w:lineRule="exact"/>
              <w:rPr>
                <w:rFonts w:ascii="Times New Roman" w:hAnsi="Times New Roman"/>
                <w:color w:val="000000"/>
                <w:sz w:val="18"/>
                <w:szCs w:val="18"/>
              </w:rPr>
            </w:pPr>
            <w:r>
              <w:rPr>
                <w:rFonts w:ascii="Times New Roman" w:hAnsi="Times New Roman"/>
                <w:color w:val="000000"/>
                <w:sz w:val="18"/>
                <w:szCs w:val="18"/>
              </w:rPr>
              <w:t>民间融资服务企业监管报表</w:t>
            </w:r>
          </w:p>
        </w:tc>
        <w:tc>
          <w:tcPr>
            <w:tcW w:w="1417" w:type="dxa"/>
            <w:tcBorders>
              <w:top w:val="single" w:color="auto" w:sz="2" w:space="0"/>
              <w:left w:val="single" w:color="auto" w:sz="2" w:space="0"/>
              <w:bottom w:val="single" w:color="auto" w:sz="2" w:space="0"/>
              <w:right w:val="single" w:color="auto" w:sz="2" w:space="0"/>
            </w:tcBorders>
            <w:vAlign w:val="center"/>
          </w:tcPr>
          <w:p>
            <w:pPr>
              <w:spacing w:line="190" w:lineRule="exact"/>
              <w:jc w:val="center"/>
              <w:rPr>
                <w:rFonts w:ascii="Times New Roman" w:hAnsi="Times New Roman"/>
                <w:color w:val="000000"/>
                <w:sz w:val="18"/>
              </w:rPr>
            </w:pPr>
            <w:r>
              <w:rPr>
                <w:rFonts w:ascii="Times New Roman" w:hAnsi="宋体"/>
                <w:color w:val="000000"/>
                <w:sz w:val="18"/>
              </w:rPr>
              <w:t>月报</w:t>
            </w:r>
          </w:p>
        </w:tc>
        <w:tc>
          <w:tcPr>
            <w:tcW w:w="1701" w:type="dxa"/>
            <w:tcBorders>
              <w:top w:val="single" w:color="auto" w:sz="2" w:space="0"/>
              <w:left w:val="single" w:color="auto" w:sz="2" w:space="0"/>
              <w:bottom w:val="single" w:color="auto" w:sz="2" w:space="0"/>
              <w:right w:val="single" w:color="auto" w:sz="2" w:space="0"/>
            </w:tcBorders>
            <w:vAlign w:val="center"/>
          </w:tcPr>
          <w:p>
            <w:pPr>
              <w:spacing w:line="190" w:lineRule="exact"/>
              <w:rPr>
                <w:rFonts w:ascii="Times New Roman" w:hAnsi="Times New Roman"/>
                <w:color w:val="000000"/>
                <w:sz w:val="18"/>
                <w:szCs w:val="18"/>
              </w:rPr>
            </w:pPr>
            <w:r>
              <w:rPr>
                <w:rFonts w:ascii="Times New Roman" w:hAnsi="宋体"/>
                <w:color w:val="000000"/>
                <w:sz w:val="18"/>
                <w:szCs w:val="18"/>
              </w:rPr>
              <w:t>民间融资服务企业</w:t>
            </w:r>
          </w:p>
        </w:tc>
        <w:tc>
          <w:tcPr>
            <w:tcW w:w="1418" w:type="dxa"/>
            <w:tcBorders>
              <w:top w:val="single" w:color="auto" w:sz="2" w:space="0"/>
              <w:left w:val="single" w:color="auto" w:sz="2" w:space="0"/>
              <w:bottom w:val="single" w:color="auto" w:sz="2" w:space="0"/>
              <w:right w:val="single" w:color="auto" w:sz="2" w:space="0"/>
            </w:tcBorders>
            <w:vAlign w:val="center"/>
          </w:tcPr>
          <w:p>
            <w:pPr>
              <w:spacing w:line="190" w:lineRule="exact"/>
              <w:jc w:val="center"/>
              <w:rPr>
                <w:rFonts w:ascii="Times New Roman" w:hAnsi="Times New Roman"/>
                <w:color w:val="000000"/>
                <w:sz w:val="18"/>
                <w:szCs w:val="18"/>
              </w:rPr>
            </w:pPr>
            <w:r>
              <w:rPr>
                <w:rFonts w:ascii="Times New Roman" w:hAnsi="宋体"/>
                <w:color w:val="000000"/>
                <w:sz w:val="18"/>
                <w:szCs w:val="18"/>
              </w:rPr>
              <w:t>民间融资服务企业</w:t>
            </w:r>
          </w:p>
        </w:tc>
        <w:tc>
          <w:tcPr>
            <w:tcW w:w="1559" w:type="dxa"/>
            <w:tcBorders>
              <w:top w:val="single" w:color="auto" w:sz="2" w:space="0"/>
              <w:left w:val="single" w:color="auto" w:sz="2" w:space="0"/>
              <w:bottom w:val="single" w:color="auto" w:sz="2" w:space="0"/>
              <w:right w:val="single" w:color="auto" w:sz="2" w:space="0"/>
            </w:tcBorders>
            <w:vAlign w:val="center"/>
          </w:tcPr>
          <w:p>
            <w:pPr>
              <w:spacing w:line="190" w:lineRule="exact"/>
              <w:jc w:val="left"/>
              <w:rPr>
                <w:rFonts w:ascii="Times New Roman" w:hAnsi="宋体"/>
                <w:color w:val="000000"/>
                <w:kern w:val="0"/>
                <w:sz w:val="18"/>
                <w:szCs w:val="21"/>
              </w:rPr>
            </w:pPr>
            <w:r>
              <w:rPr>
                <w:rFonts w:hint="eastAsia" w:ascii="Times New Roman" w:hAnsi="宋体"/>
                <w:color w:val="000000"/>
                <w:kern w:val="0"/>
                <w:sz w:val="18"/>
                <w:szCs w:val="21"/>
              </w:rPr>
              <w:t>企业于次月15日前向</w:t>
            </w:r>
            <w:r>
              <w:rPr>
                <w:rFonts w:hint="eastAsia" w:ascii="Times New Roman" w:hAnsi="宋体"/>
                <w:color w:val="000000"/>
                <w:kern w:val="0"/>
                <w:sz w:val="18"/>
                <w:szCs w:val="21"/>
                <w:lang w:eastAsia="zh-CN"/>
              </w:rPr>
              <w:t>所属县或设区</w:t>
            </w:r>
            <w:r>
              <w:rPr>
                <w:rFonts w:hint="eastAsia" w:ascii="Times New Roman" w:hAnsi="宋体"/>
                <w:color w:val="000000"/>
                <w:kern w:val="0"/>
                <w:sz w:val="18"/>
                <w:szCs w:val="21"/>
              </w:rPr>
              <w:t>市地方金融工作部门报送上月数据，设区市地方金融工作部门催报核实后于次月底前向省地方金融监管局报送上月数据。</w:t>
            </w:r>
          </w:p>
          <w:p>
            <w:pPr>
              <w:spacing w:line="190" w:lineRule="exact"/>
              <w:jc w:val="left"/>
              <w:rPr>
                <w:rFonts w:ascii="Times New Roman" w:hAnsi="Times New Roman"/>
                <w:color w:val="000000"/>
                <w:sz w:val="18"/>
              </w:rPr>
            </w:pPr>
            <w:r>
              <w:rPr>
                <w:rFonts w:ascii="Times New Roman" w:hAnsi="宋体"/>
                <w:color w:val="000000"/>
                <w:kern w:val="0"/>
                <w:sz w:val="18"/>
                <w:szCs w:val="21"/>
              </w:rPr>
              <w:t>报送</w:t>
            </w:r>
            <w:r>
              <w:rPr>
                <w:rFonts w:hint="eastAsia" w:ascii="Times New Roman" w:hAnsi="宋体"/>
                <w:color w:val="000000"/>
                <w:kern w:val="0"/>
                <w:sz w:val="18"/>
                <w:szCs w:val="21"/>
                <w:lang w:val="en-US" w:eastAsia="zh-CN"/>
              </w:rPr>
              <w:t>E</w:t>
            </w:r>
            <w:r>
              <w:rPr>
                <w:rFonts w:hint="eastAsia" w:ascii="Times New Roman" w:hAnsi="宋体"/>
                <w:color w:val="000000"/>
                <w:kern w:val="0"/>
                <w:sz w:val="18"/>
                <w:szCs w:val="21"/>
              </w:rPr>
              <w:t>xcel</w:t>
            </w:r>
            <w:r>
              <w:rPr>
                <w:rFonts w:hint="eastAsia" w:ascii="Times New Roman" w:hAnsi="Times New Roman"/>
                <w:color w:val="000000"/>
                <w:sz w:val="18"/>
              </w:rPr>
              <w:t>版本。</w:t>
            </w:r>
          </w:p>
        </w:tc>
        <w:tc>
          <w:tcPr>
            <w:tcW w:w="709" w:type="dxa"/>
            <w:tcBorders>
              <w:top w:val="single" w:color="auto" w:sz="2" w:space="0"/>
              <w:left w:val="single" w:color="auto" w:sz="2" w:space="0"/>
              <w:bottom w:val="single" w:color="auto" w:sz="2" w:space="0"/>
              <w:right w:val="nil"/>
            </w:tcBorders>
            <w:vAlign w:val="center"/>
          </w:tcPr>
          <w:p>
            <w:pPr>
              <w:spacing w:line="190" w:lineRule="exact"/>
              <w:jc w:val="center"/>
              <w:rPr>
                <w:rFonts w:hint="default" w:ascii="Times New Roman" w:hAnsi="Times New Roman" w:eastAsia="宋体"/>
                <w:color w:val="000000"/>
                <w:sz w:val="18"/>
                <w:highlight w:val="yellow"/>
                <w:lang w:val="en-US" w:eastAsia="zh-CN"/>
              </w:rPr>
            </w:pPr>
            <w:r>
              <w:rPr>
                <w:rFonts w:hint="eastAsia" w:ascii="Times New Roman" w:hAnsi="宋体"/>
                <w:color w:val="000000"/>
                <w:sz w:val="18"/>
                <w:lang w:val="en-US" w:eastAsia="zh-CN"/>
              </w:rPr>
              <w:t>8-9</w:t>
            </w:r>
          </w:p>
        </w:tc>
      </w:tr>
    </w:tbl>
    <w:p>
      <w:pPr>
        <w:widowControl/>
        <w:spacing w:line="600" w:lineRule="exact"/>
        <w:rPr>
          <w:rFonts w:ascii="Times New Roman" w:eastAsia="黑体"/>
          <w:color w:val="000000"/>
          <w:sz w:val="32"/>
        </w:rPr>
      </w:pPr>
      <w:r>
        <w:rPr>
          <w:rFonts w:ascii="Times New Roman" w:eastAsia="黑体"/>
          <w:color w:val="000000"/>
          <w:sz w:val="32"/>
        </w:rPr>
        <w:br w:type="page"/>
      </w:r>
    </w:p>
    <w:p>
      <w:pPr>
        <w:ind w:right="323" w:rightChars="154"/>
        <w:jc w:val="center"/>
        <w:rPr>
          <w:rFonts w:ascii="Times New Roman" w:hAnsi="Times New Roman" w:eastAsia="黑体"/>
          <w:color w:val="000000"/>
          <w:sz w:val="32"/>
        </w:rPr>
      </w:pPr>
      <w:r>
        <w:rPr>
          <w:rFonts w:ascii="Times New Roman" w:eastAsia="黑体"/>
          <w:color w:val="000000"/>
          <w:sz w:val="32"/>
        </w:rPr>
        <w:t>三</w:t>
      </w:r>
      <w:r>
        <w:rPr>
          <w:rFonts w:ascii="Times New Roman" w:hAnsi="Times New Roman" w:eastAsia="黑体"/>
          <w:color w:val="000000"/>
          <w:sz w:val="32"/>
        </w:rPr>
        <w:t>、</w:t>
      </w:r>
      <w:r>
        <w:rPr>
          <w:rFonts w:ascii="Times New Roman" w:eastAsia="黑体"/>
          <w:color w:val="000000"/>
          <w:sz w:val="32"/>
        </w:rPr>
        <w:t>调查表式</w:t>
      </w:r>
    </w:p>
    <w:p>
      <w:pPr>
        <w:ind w:right="323" w:rightChars="154"/>
        <w:jc w:val="center"/>
        <w:rPr>
          <w:rFonts w:ascii="宋体" w:hAnsi="宋体"/>
          <w:color w:val="000000"/>
          <w:kern w:val="0"/>
          <w:sz w:val="32"/>
          <w:szCs w:val="32"/>
        </w:rPr>
      </w:pPr>
      <w:r>
        <w:rPr>
          <w:rFonts w:hint="eastAsia" w:ascii="宋体" w:hAnsi="宋体"/>
          <w:color w:val="000000"/>
          <w:kern w:val="0"/>
          <w:sz w:val="32"/>
          <w:szCs w:val="32"/>
          <w:lang w:eastAsia="zh-CN"/>
        </w:rPr>
        <w:t>（一）</w:t>
      </w:r>
      <w:r>
        <w:rPr>
          <w:rFonts w:ascii="宋体" w:hAnsi="宋体"/>
          <w:color w:val="000000"/>
          <w:kern w:val="0"/>
          <w:sz w:val="32"/>
          <w:szCs w:val="32"/>
        </w:rPr>
        <w:t>交易场所监管报表</w:t>
      </w:r>
    </w:p>
    <w:tbl>
      <w:tblPr>
        <w:tblStyle w:val="6"/>
        <w:tblW w:w="9340" w:type="dxa"/>
        <w:tblInd w:w="-21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52"/>
        <w:gridCol w:w="1378"/>
        <w:gridCol w:w="732"/>
        <w:gridCol w:w="1289"/>
        <w:gridCol w:w="1859"/>
        <w:gridCol w:w="588"/>
        <w:gridCol w:w="378"/>
        <w:gridCol w:w="197"/>
        <w:gridCol w:w="898"/>
        <w:gridCol w:w="229"/>
        <w:gridCol w:w="174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Ex>
        <w:trPr>
          <w:cantSplit/>
          <w:trHeight w:val="1303" w:hRule="atLeast"/>
        </w:trPr>
        <w:tc>
          <w:tcPr>
            <w:tcW w:w="5898" w:type="dxa"/>
            <w:gridSpan w:val="6"/>
          </w:tcPr>
          <w:p>
            <w:pPr>
              <w:spacing w:line="260" w:lineRule="exact"/>
              <w:rPr>
                <w:rFonts w:ascii="Times New Roman" w:hAnsi="Times New Roman"/>
                <w:kern w:val="0"/>
                <w:sz w:val="18"/>
                <w:szCs w:val="18"/>
              </w:rPr>
            </w:pPr>
          </w:p>
          <w:p>
            <w:pPr>
              <w:spacing w:line="260" w:lineRule="exact"/>
              <w:rPr>
                <w:rFonts w:ascii="Times New Roman" w:hAnsi="Times New Roman"/>
                <w:kern w:val="0"/>
                <w:sz w:val="18"/>
                <w:szCs w:val="18"/>
              </w:rPr>
            </w:pPr>
          </w:p>
          <w:p>
            <w:pPr>
              <w:spacing w:line="260" w:lineRule="exact"/>
              <w:rPr>
                <w:rFonts w:ascii="Times New Roman" w:hAnsi="Times New Roman"/>
                <w:kern w:val="0"/>
                <w:sz w:val="18"/>
                <w:szCs w:val="18"/>
              </w:rPr>
            </w:pPr>
            <w:r>
              <w:rPr>
                <w:rFonts w:ascii="Times New Roman" w:hAnsi="宋体"/>
                <w:kern w:val="0"/>
                <w:sz w:val="18"/>
                <w:szCs w:val="18"/>
              </w:rPr>
              <w:t>统一社会信用代码</w:t>
            </w:r>
            <w:r>
              <w:rPr>
                <w:rFonts w:ascii="Times New Roman" w:hAnsi="Times New Roman"/>
                <w:kern w:val="0"/>
                <w:sz w:val="18"/>
                <w:szCs w:val="18"/>
              </w:rPr>
              <w:t>□□□□□□□□□□□□□□□□□□</w:t>
            </w:r>
          </w:p>
          <w:p>
            <w:pPr>
              <w:spacing w:line="260" w:lineRule="exact"/>
              <w:rPr>
                <w:rFonts w:ascii="Times New Roman" w:hAnsi="Times New Roman"/>
                <w:kern w:val="0"/>
                <w:sz w:val="18"/>
                <w:szCs w:val="18"/>
              </w:rPr>
            </w:pPr>
            <w:r>
              <w:rPr>
                <w:rFonts w:ascii="Times New Roman" w:hAnsi="宋体"/>
                <w:kern w:val="0"/>
                <w:sz w:val="18"/>
                <w:szCs w:val="18"/>
              </w:rPr>
              <w:t>尚未领取统一社会信用代码的填写原组织机构代码</w:t>
            </w:r>
            <w:r>
              <w:rPr>
                <w:rFonts w:ascii="Times New Roman" w:hAnsi="Times New Roman"/>
                <w:kern w:val="0"/>
                <w:sz w:val="18"/>
                <w:szCs w:val="18"/>
              </w:rPr>
              <w:t>□□□□□□□□</w:t>
            </w:r>
            <w:r>
              <w:rPr>
                <w:rFonts w:ascii="Times New Roman" w:hAnsi="宋体"/>
                <w:kern w:val="0"/>
                <w:sz w:val="18"/>
                <w:szCs w:val="18"/>
              </w:rPr>
              <w:t>－</w:t>
            </w:r>
            <w:r>
              <w:rPr>
                <w:rFonts w:ascii="Times New Roman" w:hAnsi="Times New Roman"/>
                <w:kern w:val="0"/>
                <w:sz w:val="18"/>
                <w:szCs w:val="18"/>
              </w:rPr>
              <w:t>□</w:t>
            </w:r>
          </w:p>
          <w:p>
            <w:pPr>
              <w:spacing w:line="260" w:lineRule="exact"/>
              <w:rPr>
                <w:rFonts w:ascii="Times New Roman" w:hAnsi="Times New Roman"/>
                <w:kern w:val="0"/>
                <w:sz w:val="18"/>
                <w:szCs w:val="18"/>
              </w:rPr>
            </w:pPr>
            <w:r>
              <w:rPr>
                <w:rFonts w:ascii="Times New Roman" w:hAnsi="宋体"/>
                <w:kern w:val="0"/>
                <w:sz w:val="18"/>
                <w:szCs w:val="18"/>
              </w:rPr>
              <w:t>企业详细名称：</w:t>
            </w:r>
            <w:r>
              <w:rPr>
                <w:rFonts w:ascii="Times New Roman" w:hAnsi="Times New Roman"/>
                <w:kern w:val="0"/>
                <w:sz w:val="18"/>
                <w:szCs w:val="18"/>
              </w:rPr>
              <w:t xml:space="preserve">                                   20</w:t>
            </w:r>
            <w:r>
              <w:rPr>
                <w:rFonts w:hint="eastAsia" w:ascii="Times New Roman" w:hAnsi="Times New Roman"/>
                <w:kern w:val="0"/>
                <w:sz w:val="18"/>
                <w:szCs w:val="18"/>
                <w:lang w:val="en-US" w:eastAsia="zh-CN"/>
              </w:rPr>
              <w:t xml:space="preserve"> </w:t>
            </w:r>
            <w:r>
              <w:rPr>
                <w:rFonts w:ascii="Times New Roman" w:hAnsi="宋体"/>
                <w:kern w:val="0"/>
                <w:sz w:val="18"/>
                <w:szCs w:val="18"/>
              </w:rPr>
              <w:t>年</w:t>
            </w:r>
            <w:r>
              <w:rPr>
                <w:rFonts w:hint="eastAsia" w:ascii="Times New Roman" w:hAnsi="宋体"/>
                <w:kern w:val="0"/>
                <w:sz w:val="18"/>
                <w:szCs w:val="18"/>
                <w:lang w:val="en-US" w:eastAsia="zh-CN"/>
              </w:rPr>
              <w:t xml:space="preserve">  </w:t>
            </w:r>
            <w:r>
              <w:rPr>
                <w:rFonts w:ascii="Times New Roman" w:hAnsi="宋体"/>
                <w:kern w:val="0"/>
                <w:sz w:val="18"/>
                <w:szCs w:val="18"/>
              </w:rPr>
              <w:t>月</w:t>
            </w:r>
          </w:p>
        </w:tc>
        <w:tc>
          <w:tcPr>
            <w:tcW w:w="378" w:type="dxa"/>
          </w:tcPr>
          <w:p>
            <w:pPr>
              <w:spacing w:line="260" w:lineRule="exact"/>
              <w:jc w:val="center"/>
              <w:rPr>
                <w:rFonts w:ascii="Times New Roman" w:hAnsi="Times New Roman"/>
                <w:kern w:val="0"/>
                <w:sz w:val="18"/>
                <w:szCs w:val="18"/>
              </w:rPr>
            </w:pPr>
          </w:p>
        </w:tc>
        <w:tc>
          <w:tcPr>
            <w:tcW w:w="1095" w:type="dxa"/>
            <w:gridSpan w:val="2"/>
          </w:tcPr>
          <w:p>
            <w:pPr>
              <w:spacing w:line="260" w:lineRule="exact"/>
              <w:rPr>
                <w:rFonts w:ascii="Times New Roman" w:hAnsi="Times New Roman"/>
                <w:kern w:val="0"/>
                <w:sz w:val="18"/>
                <w:szCs w:val="18"/>
              </w:rPr>
            </w:pPr>
            <w:r>
              <w:rPr>
                <w:rFonts w:ascii="Times New Roman" w:hAnsi="宋体"/>
                <w:kern w:val="0"/>
                <w:sz w:val="18"/>
                <w:szCs w:val="18"/>
              </w:rPr>
              <w:t>表</w:t>
            </w:r>
            <w:r>
              <w:rPr>
                <w:rFonts w:hint="eastAsia" w:ascii="Times New Roman" w:hAnsi="宋体"/>
                <w:kern w:val="0"/>
                <w:sz w:val="18"/>
                <w:szCs w:val="18"/>
                <w:lang w:val="en-US" w:eastAsia="zh-CN"/>
              </w:rPr>
              <w:t xml:space="preserve">    </w:t>
            </w:r>
            <w:r>
              <w:rPr>
                <w:rFonts w:ascii="Times New Roman" w:hAnsi="宋体"/>
                <w:kern w:val="0"/>
                <w:sz w:val="18"/>
                <w:szCs w:val="18"/>
              </w:rPr>
              <w:t>号：</w:t>
            </w:r>
          </w:p>
          <w:p>
            <w:pPr>
              <w:spacing w:line="260" w:lineRule="exact"/>
              <w:rPr>
                <w:rFonts w:ascii="Times New Roman" w:hAnsi="Times New Roman"/>
                <w:kern w:val="0"/>
                <w:sz w:val="18"/>
                <w:szCs w:val="18"/>
              </w:rPr>
            </w:pPr>
            <w:r>
              <w:rPr>
                <w:rFonts w:ascii="Times New Roman" w:hAnsi="宋体"/>
                <w:kern w:val="0"/>
                <w:sz w:val="18"/>
                <w:szCs w:val="18"/>
              </w:rPr>
              <w:t>制定机关：</w:t>
            </w:r>
          </w:p>
          <w:p>
            <w:pPr>
              <w:spacing w:line="260" w:lineRule="exact"/>
              <w:rPr>
                <w:rFonts w:ascii="Times New Roman" w:hAnsi="Times New Roman"/>
                <w:kern w:val="0"/>
                <w:sz w:val="18"/>
                <w:szCs w:val="18"/>
              </w:rPr>
            </w:pPr>
            <w:r>
              <w:rPr>
                <w:rFonts w:ascii="Times New Roman" w:hAnsi="宋体"/>
                <w:kern w:val="0"/>
                <w:sz w:val="18"/>
                <w:szCs w:val="18"/>
              </w:rPr>
              <w:t>批准机关：</w:t>
            </w:r>
          </w:p>
          <w:p>
            <w:pPr>
              <w:spacing w:line="260" w:lineRule="exact"/>
              <w:rPr>
                <w:rFonts w:ascii="Times New Roman" w:hAnsi="Times New Roman"/>
                <w:kern w:val="0"/>
                <w:sz w:val="18"/>
                <w:szCs w:val="18"/>
              </w:rPr>
            </w:pPr>
            <w:r>
              <w:rPr>
                <w:rFonts w:ascii="Times New Roman" w:hAnsi="宋体"/>
                <w:kern w:val="0"/>
                <w:sz w:val="18"/>
                <w:szCs w:val="18"/>
              </w:rPr>
              <w:t>批准文号：</w:t>
            </w:r>
          </w:p>
          <w:p>
            <w:pPr>
              <w:spacing w:line="260" w:lineRule="exact"/>
              <w:rPr>
                <w:rFonts w:ascii="Times New Roman" w:hAnsi="Times New Roman"/>
                <w:kern w:val="0"/>
                <w:sz w:val="18"/>
                <w:szCs w:val="18"/>
              </w:rPr>
            </w:pPr>
            <w:r>
              <w:rPr>
                <w:rFonts w:ascii="Times New Roman" w:hAnsi="宋体"/>
                <w:kern w:val="0"/>
                <w:sz w:val="18"/>
                <w:szCs w:val="18"/>
              </w:rPr>
              <w:t>有效期至：</w:t>
            </w:r>
          </w:p>
        </w:tc>
        <w:tc>
          <w:tcPr>
            <w:tcW w:w="1969" w:type="dxa"/>
            <w:gridSpan w:val="2"/>
          </w:tcPr>
          <w:p>
            <w:pPr>
              <w:spacing w:line="260" w:lineRule="exact"/>
              <w:jc w:val="distribute"/>
              <w:rPr>
                <w:rFonts w:ascii="Times New Roman" w:hAnsi="Times New Roman"/>
                <w:kern w:val="0"/>
                <w:sz w:val="18"/>
                <w:szCs w:val="18"/>
              </w:rPr>
            </w:pPr>
            <w:r>
              <w:rPr>
                <w:rFonts w:ascii="Times New Roman" w:hAnsi="宋体"/>
                <w:kern w:val="0"/>
                <w:sz w:val="18"/>
                <w:szCs w:val="18"/>
              </w:rPr>
              <w:t>浙地方金融组织１表</w:t>
            </w:r>
          </w:p>
          <w:p>
            <w:pPr>
              <w:spacing w:line="260" w:lineRule="exact"/>
              <w:jc w:val="distribute"/>
              <w:rPr>
                <w:rFonts w:ascii="Times New Roman" w:hAnsi="Times New Roman"/>
                <w:kern w:val="0"/>
                <w:sz w:val="18"/>
                <w:szCs w:val="18"/>
              </w:rPr>
            </w:pPr>
            <w:r>
              <w:rPr>
                <w:rFonts w:ascii="Times New Roman" w:hAnsi="宋体"/>
                <w:kern w:val="0"/>
                <w:sz w:val="18"/>
                <w:szCs w:val="18"/>
              </w:rPr>
              <w:t>浙江省地方金融监管局</w:t>
            </w:r>
          </w:p>
          <w:p>
            <w:pPr>
              <w:spacing w:line="260" w:lineRule="exact"/>
              <w:jc w:val="distribute"/>
              <w:rPr>
                <w:rFonts w:ascii="Times New Roman" w:hAnsi="Times New Roman"/>
                <w:kern w:val="0"/>
                <w:sz w:val="18"/>
                <w:szCs w:val="18"/>
              </w:rPr>
            </w:pPr>
            <w:r>
              <w:rPr>
                <w:rFonts w:ascii="Times New Roman" w:hAnsi="宋体"/>
                <w:kern w:val="0"/>
                <w:sz w:val="18"/>
                <w:szCs w:val="18"/>
              </w:rPr>
              <w:t>浙江省统计局</w:t>
            </w:r>
          </w:p>
          <w:p>
            <w:pPr>
              <w:widowControl/>
              <w:spacing w:line="240" w:lineRule="exact"/>
              <w:jc w:val="distribute"/>
              <w:rPr>
                <w:rFonts w:ascii="Times New Roman" w:hAnsi="Times New Roman"/>
                <w:sz w:val="18"/>
                <w:szCs w:val="18"/>
              </w:rPr>
            </w:pPr>
            <w:r>
              <w:rPr>
                <w:rFonts w:ascii="Times New Roman"/>
                <w:sz w:val="18"/>
                <w:szCs w:val="18"/>
              </w:rPr>
              <w:t>浙统制〔</w:t>
            </w:r>
            <w:r>
              <w:rPr>
                <w:rFonts w:hint="eastAsia" w:ascii="Times New Roman"/>
                <w:sz w:val="18"/>
                <w:szCs w:val="18"/>
                <w:lang w:val="en-US" w:eastAsia="zh-CN"/>
              </w:rPr>
              <w:t>2021</w:t>
            </w:r>
            <w:r>
              <w:rPr>
                <w:rFonts w:ascii="Times New Roman"/>
                <w:sz w:val="18"/>
                <w:szCs w:val="18"/>
              </w:rPr>
              <w:t>〕</w:t>
            </w:r>
            <w:r>
              <w:rPr>
                <w:rFonts w:hint="eastAsia" w:ascii="Times New Roman"/>
                <w:sz w:val="18"/>
                <w:szCs w:val="18"/>
                <w:lang w:val="en-US" w:eastAsia="zh-CN"/>
              </w:rPr>
              <w:t>16</w:t>
            </w:r>
            <w:r>
              <w:rPr>
                <w:rFonts w:ascii="Times New Roman"/>
                <w:sz w:val="18"/>
                <w:szCs w:val="18"/>
              </w:rPr>
              <w:t>号</w:t>
            </w:r>
          </w:p>
          <w:p>
            <w:pPr>
              <w:spacing w:line="260" w:lineRule="exact"/>
              <w:jc w:val="distribute"/>
              <w:rPr>
                <w:rFonts w:ascii="Times New Roman" w:hAnsi="Times New Roman"/>
                <w:kern w:val="0"/>
                <w:sz w:val="18"/>
                <w:szCs w:val="18"/>
              </w:rPr>
            </w:pPr>
            <w:r>
              <w:rPr>
                <w:rFonts w:hint="eastAsia" w:ascii="Times New Roman" w:hAnsi="宋体"/>
                <w:kern w:val="0"/>
                <w:sz w:val="18"/>
                <w:szCs w:val="18"/>
                <w:lang w:val="en-US" w:eastAsia="zh-CN"/>
              </w:rPr>
              <w:t>2022</w:t>
            </w:r>
            <w:r>
              <w:rPr>
                <w:rFonts w:ascii="Times New Roman" w:hAnsi="宋体"/>
                <w:kern w:val="0"/>
                <w:sz w:val="18"/>
                <w:szCs w:val="18"/>
              </w:rPr>
              <w:t>年</w:t>
            </w:r>
            <w:r>
              <w:rPr>
                <w:rFonts w:hint="eastAsia" w:ascii="Times New Roman" w:hAnsi="宋体"/>
                <w:kern w:val="0"/>
                <w:sz w:val="18"/>
                <w:szCs w:val="18"/>
                <w:lang w:val="en-US" w:eastAsia="zh-CN"/>
              </w:rPr>
              <w:t>1</w:t>
            </w:r>
            <w:r>
              <w:rPr>
                <w:rFonts w:ascii="Times New Roman" w:hAnsi="宋体"/>
                <w:kern w:val="0"/>
                <w:sz w:val="18"/>
                <w:szCs w:val="18"/>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254" w:hRule="atLeast"/>
        </w:trPr>
        <w:tc>
          <w:tcPr>
            <w:tcW w:w="3399" w:type="dxa"/>
            <w:gridSpan w:val="3"/>
            <w:tcBorders>
              <w:top w:val="single" w:color="auto" w:sz="8" w:space="0"/>
              <w:left w:val="nil"/>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指标名称</w:t>
            </w:r>
          </w:p>
        </w:tc>
        <w:tc>
          <w:tcPr>
            <w:tcW w:w="1859" w:type="dxa"/>
            <w:tcBorders>
              <w:top w:val="single" w:color="auto" w:sz="8" w:space="0"/>
              <w:left w:val="single" w:color="auto" w:sz="8" w:space="0"/>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计量单位</w:t>
            </w:r>
          </w:p>
        </w:tc>
        <w:tc>
          <w:tcPr>
            <w:tcW w:w="2290" w:type="dxa"/>
            <w:gridSpan w:val="5"/>
            <w:tcBorders>
              <w:top w:val="single" w:color="auto" w:sz="8" w:space="0"/>
              <w:left w:val="single" w:color="auto" w:sz="8" w:space="0"/>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代码</w:t>
            </w:r>
          </w:p>
        </w:tc>
        <w:tc>
          <w:tcPr>
            <w:tcW w:w="1740" w:type="dxa"/>
            <w:tcBorders>
              <w:top w:val="single" w:color="auto" w:sz="8" w:space="0"/>
              <w:left w:val="single" w:color="auto" w:sz="8" w:space="0"/>
              <w:bottom w:val="nil"/>
              <w:right w:val="nil"/>
            </w:tcBorders>
            <w:vAlign w:val="bottom"/>
          </w:tcPr>
          <w:p>
            <w:pPr>
              <w:widowControl/>
              <w:jc w:val="center"/>
              <w:rPr>
                <w:rFonts w:ascii="Times New Roman" w:hAnsi="Times New Roman"/>
                <w:kern w:val="0"/>
                <w:sz w:val="18"/>
                <w:szCs w:val="18"/>
              </w:rPr>
            </w:pPr>
            <w:r>
              <w:rPr>
                <w:rFonts w:ascii="Times New Roman" w:hAnsi="宋体"/>
                <w:kern w:val="0"/>
                <w:sz w:val="18"/>
                <w:szCs w:val="18"/>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7650" w:hRule="atLeast"/>
        </w:trPr>
        <w:tc>
          <w:tcPr>
            <w:tcW w:w="3399" w:type="dxa"/>
            <w:gridSpan w:val="3"/>
            <w:tcBorders>
              <w:top w:val="nil"/>
              <w:left w:val="nil"/>
              <w:bottom w:val="nil"/>
              <w:right w:val="single" w:color="auto" w:sz="8"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交易品种</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累计规模</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存量业务规模</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累计募集资金流向分布</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存量业务期限分布</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本期新增业务规模</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本期新增转让金额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本年累计转让金额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机构投资者期末户数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个人投资者起购金额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个人投资者期末人数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持仓余额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总成交金额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总成交量</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总交割金额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总持有仓单余额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仓储实物余额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保证金余额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风险准备金余额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发行金额</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未兑付金额</w:t>
            </w:r>
          </w:p>
        </w:tc>
        <w:tc>
          <w:tcPr>
            <w:tcW w:w="1859" w:type="dxa"/>
            <w:tcBorders>
              <w:top w:val="nil"/>
              <w:left w:val="single" w:color="auto" w:sz="8" w:space="0"/>
              <w:bottom w:val="nil"/>
              <w:right w:val="single" w:color="auto" w:sz="8"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户</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人</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tc>
        <w:tc>
          <w:tcPr>
            <w:tcW w:w="2290" w:type="dxa"/>
            <w:gridSpan w:val="5"/>
            <w:tcBorders>
              <w:top w:val="nil"/>
              <w:left w:val="single" w:color="auto" w:sz="8" w:space="0"/>
              <w:bottom w:val="nil"/>
              <w:right w:val="single" w:color="auto" w:sz="8" w:space="0"/>
            </w:tcBorders>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5</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6</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9</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0</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11</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15</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16</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19</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20</w:t>
            </w:r>
          </w:p>
          <w:p>
            <w:pPr>
              <w:keepNext w:val="0"/>
              <w:keepLines w:val="0"/>
              <w:pageBreakBefore w:val="0"/>
              <w:kinsoku/>
              <w:wordWrap/>
              <w:overflowPunct/>
              <w:topLinePunct w:val="0"/>
              <w:autoSpaceDE/>
              <w:autoSpaceDN/>
              <w:bidi w:val="0"/>
              <w:adjustRightInd/>
              <w:snapToGrid/>
              <w:spacing w:line="360" w:lineRule="exact"/>
              <w:ind w:firstLine="900" w:firstLineChars="500"/>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21</w:t>
            </w:r>
          </w:p>
        </w:tc>
        <w:tc>
          <w:tcPr>
            <w:tcW w:w="1740" w:type="dxa"/>
            <w:tcBorders>
              <w:top w:val="nil"/>
              <w:left w:val="single" w:color="auto" w:sz="8" w:space="0"/>
              <w:bottom w:val="nil"/>
              <w:right w:val="nil"/>
            </w:tcBorders>
            <w:vAlign w:val="top"/>
          </w:tcPr>
          <w:p>
            <w:pPr>
              <w:widowControl/>
              <w:ind w:right="360" w:firstLine="360"/>
              <w:jc w:val="center"/>
              <w:rPr>
                <w:rFonts w:ascii="Times New Roman" w:hAnsi="Times New Roman"/>
                <w:color w:val="000000"/>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322" w:hRule="atLeast"/>
        </w:trPr>
        <w:tc>
          <w:tcPr>
            <w:tcW w:w="1378"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单位负责人</w:t>
            </w:r>
            <w:r>
              <w:rPr>
                <w:rFonts w:ascii="Times New Roman" w:hAnsi="宋体"/>
                <w:color w:val="000000"/>
                <w:kern w:val="0"/>
                <w:sz w:val="24"/>
              </w:rPr>
              <w:t>：</w:t>
            </w:r>
          </w:p>
        </w:tc>
        <w:tc>
          <w:tcPr>
            <w:tcW w:w="732"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p>
        </w:tc>
        <w:tc>
          <w:tcPr>
            <w:tcW w:w="1289"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统计负责人：</w:t>
            </w:r>
          </w:p>
        </w:tc>
        <w:tc>
          <w:tcPr>
            <w:tcW w:w="1859" w:type="dxa"/>
            <w:tcBorders>
              <w:top w:val="single" w:color="auto" w:sz="4" w:space="0"/>
              <w:left w:val="nil"/>
              <w:bottom w:val="nil"/>
              <w:right w:val="nil"/>
            </w:tcBorders>
            <w:vAlign w:val="center"/>
          </w:tcPr>
          <w:p>
            <w:pPr>
              <w:widowControl/>
              <w:ind w:firstLine="900" w:firstLineChars="500"/>
              <w:jc w:val="left"/>
              <w:rPr>
                <w:rFonts w:ascii="Times New Roman" w:hAnsi="Times New Roman"/>
                <w:color w:val="000000"/>
                <w:kern w:val="0"/>
                <w:sz w:val="18"/>
                <w:szCs w:val="18"/>
              </w:rPr>
            </w:pPr>
            <w:r>
              <w:rPr>
                <w:rFonts w:ascii="Times New Roman" w:hAnsi="宋体"/>
                <w:color w:val="000000"/>
                <w:kern w:val="0"/>
                <w:sz w:val="18"/>
                <w:szCs w:val="18"/>
              </w:rPr>
              <w:t>填表人：</w:t>
            </w:r>
          </w:p>
        </w:tc>
        <w:tc>
          <w:tcPr>
            <w:tcW w:w="1163" w:type="dxa"/>
            <w:gridSpan w:val="3"/>
            <w:tcBorders>
              <w:top w:val="single" w:color="auto" w:sz="4" w:space="0"/>
              <w:left w:val="nil"/>
              <w:bottom w:val="nil"/>
              <w:right w:val="nil"/>
            </w:tcBorders>
            <w:vAlign w:val="center"/>
          </w:tcPr>
          <w:p>
            <w:pPr>
              <w:widowControl/>
              <w:jc w:val="left"/>
              <w:rPr>
                <w:rFonts w:ascii="Times New Roman" w:hAnsi="Times New Roman"/>
                <w:color w:val="000000"/>
                <w:kern w:val="0"/>
                <w:sz w:val="24"/>
              </w:rPr>
            </w:pPr>
          </w:p>
        </w:tc>
        <w:tc>
          <w:tcPr>
            <w:tcW w:w="2867" w:type="dxa"/>
            <w:gridSpan w:val="3"/>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报出日期：</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年</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月</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1078" w:hRule="atLeast"/>
        </w:trPr>
        <w:tc>
          <w:tcPr>
            <w:tcW w:w="9288" w:type="dxa"/>
            <w:gridSpan w:val="10"/>
            <w:tcBorders>
              <w:top w:val="nil"/>
              <w:left w:val="nil"/>
              <w:bottom w:val="nil"/>
              <w:right w:val="nil"/>
            </w:tcBorders>
            <w:vAlign w:val="center"/>
          </w:tcPr>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60" w:lineRule="exact"/>
              <w:ind w:firstLine="360" w:firstLineChars="200"/>
              <w:jc w:val="left"/>
              <w:textAlignment w:val="auto"/>
              <w:outlineLvl w:val="9"/>
              <w:rPr>
                <w:rFonts w:ascii="Times New Roman" w:hAnsi="Times New Roman"/>
                <w:color w:val="000000"/>
                <w:kern w:val="0"/>
                <w:sz w:val="18"/>
                <w:szCs w:val="18"/>
              </w:rPr>
            </w:pPr>
            <w:r>
              <w:rPr>
                <w:rFonts w:ascii="Times New Roman" w:hAnsi="宋体"/>
                <w:color w:val="000000"/>
                <w:kern w:val="0"/>
                <w:sz w:val="18"/>
                <w:szCs w:val="18"/>
              </w:rPr>
              <w:t>说明：</w:t>
            </w:r>
            <w:r>
              <w:rPr>
                <w:rFonts w:ascii="Times New Roman" w:hAnsi="Times New Roman"/>
                <w:color w:val="000000"/>
                <w:kern w:val="0"/>
                <w:sz w:val="18"/>
                <w:szCs w:val="18"/>
              </w:rPr>
              <w:t>1</w:t>
            </w:r>
            <w:r>
              <w:rPr>
                <w:rFonts w:ascii="Times New Roman" w:hAnsi="宋体"/>
                <w:color w:val="000000"/>
                <w:kern w:val="0"/>
                <w:sz w:val="18"/>
                <w:szCs w:val="18"/>
              </w:rPr>
              <w:t>．本表由交易场所报送。</w:t>
            </w:r>
          </w:p>
          <w:p>
            <w:pPr>
              <w:keepNext w:val="0"/>
              <w:keepLines w:val="0"/>
              <w:pageBreakBefore w:val="0"/>
              <w:widowControl/>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宋体"/>
                <w:color w:val="000000"/>
                <w:kern w:val="0"/>
                <w:sz w:val="18"/>
                <w:szCs w:val="18"/>
              </w:rPr>
              <w:t>　　</w:t>
            </w:r>
            <w:r>
              <w:rPr>
                <w:rFonts w:hint="eastAsia" w:ascii="Times New Roman" w:hAnsi="宋体"/>
                <w:color w:val="000000"/>
                <w:kern w:val="0"/>
                <w:sz w:val="18"/>
                <w:szCs w:val="18"/>
              </w:rPr>
              <w:t xml:space="preserve">    </w:t>
            </w:r>
            <w:r>
              <w:rPr>
                <w:rFonts w:ascii="Times New Roman" w:hAnsi="宋体"/>
                <w:color w:val="000000"/>
                <w:kern w:val="0"/>
                <w:sz w:val="18"/>
                <w:szCs w:val="18"/>
              </w:rPr>
              <w:t>　</w:t>
            </w:r>
            <w:r>
              <w:rPr>
                <w:rFonts w:ascii="Times New Roman" w:hAnsi="Times New Roman"/>
                <w:color w:val="000000"/>
                <w:kern w:val="0"/>
                <w:sz w:val="18"/>
                <w:szCs w:val="18"/>
              </w:rPr>
              <w:t>2</w:t>
            </w:r>
            <w:r>
              <w:rPr>
                <w:rFonts w:ascii="Times New Roman" w:hAnsi="宋体"/>
                <w:color w:val="000000"/>
                <w:kern w:val="0"/>
                <w:sz w:val="18"/>
                <w:szCs w:val="18"/>
              </w:rPr>
              <w:t>．本表统计范围为经省政府批准保留经营资格或设立的交易场所。</w:t>
            </w:r>
          </w:p>
          <w:p>
            <w:pPr>
              <w:keepNext w:val="0"/>
              <w:keepLines w:val="0"/>
              <w:pageBreakBefore w:val="0"/>
              <w:kinsoku/>
              <w:wordWrap/>
              <w:overflowPunct/>
              <w:topLinePunct w:val="0"/>
              <w:autoSpaceDE/>
              <w:autoSpaceDN/>
              <w:bidi w:val="0"/>
              <w:adjustRightInd/>
              <w:snapToGrid/>
              <w:spacing w:line="360" w:lineRule="exact"/>
              <w:ind w:firstLine="900" w:firstLineChars="500"/>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宋体"/>
                <w:color w:val="000000"/>
                <w:kern w:val="0"/>
                <w:sz w:val="18"/>
                <w:szCs w:val="18"/>
              </w:rPr>
              <w:t>．本报表为月报，报送时间为次月5个工作日内报送上月数据，由各交易场所逐级报所在设区市</w:t>
            </w:r>
            <w:r>
              <w:rPr>
                <w:rFonts w:hint="eastAsia" w:ascii="Times New Roman" w:hAnsi="宋体"/>
                <w:color w:val="000000"/>
                <w:kern w:val="0"/>
                <w:sz w:val="18"/>
                <w:szCs w:val="18"/>
              </w:rPr>
              <w:t>地方金融工作部门</w:t>
            </w:r>
            <w:r>
              <w:rPr>
                <w:rFonts w:ascii="Times New Roman" w:hAnsi="宋体"/>
                <w:color w:val="000000"/>
                <w:kern w:val="0"/>
                <w:sz w:val="18"/>
                <w:szCs w:val="18"/>
              </w:rPr>
              <w:t>，同时抄报</w:t>
            </w:r>
            <w:r>
              <w:rPr>
                <w:rFonts w:hint="eastAsia" w:ascii="Times New Roman" w:hAnsi="宋体"/>
                <w:color w:val="000000"/>
                <w:kern w:val="0"/>
                <w:sz w:val="18"/>
                <w:szCs w:val="18"/>
              </w:rPr>
              <w:t>省地方金融监管局</w:t>
            </w:r>
            <w:r>
              <w:rPr>
                <w:rFonts w:ascii="Times New Roman" w:hAnsi="宋体"/>
                <w:color w:val="000000"/>
                <w:kern w:val="0"/>
                <w:sz w:val="18"/>
                <w:szCs w:val="18"/>
              </w:rPr>
              <w:t>，省属交易场所直接报</w:t>
            </w:r>
            <w:r>
              <w:rPr>
                <w:rFonts w:hint="eastAsia" w:ascii="Times New Roman" w:hAnsi="宋体"/>
                <w:color w:val="000000"/>
                <w:kern w:val="0"/>
                <w:sz w:val="18"/>
                <w:szCs w:val="18"/>
              </w:rPr>
              <w:t>省地方金融监管局。报送</w:t>
            </w:r>
            <w:r>
              <w:rPr>
                <w:rFonts w:hint="eastAsia" w:ascii="Times New Roman" w:hAnsi="宋体"/>
                <w:color w:val="000000"/>
                <w:kern w:val="0"/>
                <w:sz w:val="18"/>
                <w:szCs w:val="18"/>
                <w:lang w:val="en-US" w:eastAsia="zh-CN"/>
              </w:rPr>
              <w:t>W</w:t>
            </w:r>
            <w:r>
              <w:rPr>
                <w:rFonts w:hint="eastAsia" w:ascii="Times New Roman" w:hAnsi="宋体"/>
                <w:color w:val="000000"/>
                <w:kern w:val="0"/>
                <w:sz w:val="18"/>
                <w:szCs w:val="18"/>
              </w:rPr>
              <w:t>ord/Excel版本以及公章纸质版的PDF扫描版本。</w:t>
            </w:r>
          </w:p>
        </w:tc>
      </w:tr>
    </w:tbl>
    <w:p>
      <w:pPr>
        <w:widowControl/>
        <w:spacing w:line="600" w:lineRule="exact"/>
        <w:rPr>
          <w:rFonts w:ascii="Times New Roman" w:hAnsi="宋体"/>
          <w:color w:val="000000"/>
          <w:kern w:val="0"/>
          <w:sz w:val="32"/>
          <w:szCs w:val="28"/>
        </w:rPr>
      </w:pPr>
      <w:r>
        <w:rPr>
          <w:rFonts w:ascii="Times New Roman" w:hAnsi="宋体"/>
          <w:color w:val="000000"/>
          <w:kern w:val="0"/>
          <w:sz w:val="32"/>
          <w:szCs w:val="28"/>
        </w:rPr>
        <w:br w:type="page"/>
      </w:r>
    </w:p>
    <w:p>
      <w:pPr>
        <w:ind w:right="323" w:rightChars="154"/>
        <w:jc w:val="center"/>
        <w:rPr>
          <w:rFonts w:ascii="Times New Roman" w:hAnsi="宋体"/>
          <w:color w:val="000000"/>
          <w:kern w:val="0"/>
          <w:sz w:val="32"/>
          <w:szCs w:val="28"/>
        </w:rPr>
      </w:pPr>
      <w:r>
        <w:rPr>
          <w:rFonts w:hint="eastAsia" w:ascii="Times New Roman" w:hAnsi="宋体"/>
          <w:color w:val="000000"/>
          <w:kern w:val="0"/>
          <w:sz w:val="32"/>
          <w:szCs w:val="28"/>
          <w:lang w:eastAsia="zh-CN"/>
        </w:rPr>
        <w:t>（二）</w:t>
      </w:r>
      <w:r>
        <w:rPr>
          <w:rFonts w:ascii="Times New Roman" w:hAnsi="宋体"/>
          <w:color w:val="000000"/>
          <w:kern w:val="0"/>
          <w:sz w:val="32"/>
          <w:szCs w:val="28"/>
        </w:rPr>
        <w:t>民间融资服务企业监管报表</w:t>
      </w:r>
    </w:p>
    <w:p>
      <w:pPr>
        <w:widowControl/>
        <w:spacing w:line="240" w:lineRule="exact"/>
        <w:rPr>
          <w:rFonts w:ascii="Times New Roman" w:hAnsi="Times New Roman"/>
          <w:color w:val="000000"/>
          <w:sz w:val="18"/>
        </w:rPr>
      </w:pPr>
    </w:p>
    <w:tbl>
      <w:tblPr>
        <w:tblStyle w:val="6"/>
        <w:tblW w:w="9340" w:type="dxa"/>
        <w:tblInd w:w="-128"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
      <w:tblGrid>
        <w:gridCol w:w="52"/>
        <w:gridCol w:w="1378"/>
        <w:gridCol w:w="732"/>
        <w:gridCol w:w="1289"/>
        <w:gridCol w:w="1859"/>
        <w:gridCol w:w="588"/>
        <w:gridCol w:w="378"/>
        <w:gridCol w:w="609"/>
        <w:gridCol w:w="486"/>
        <w:gridCol w:w="229"/>
        <w:gridCol w:w="1740"/>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29" w:type="dxa"/>
            <w:bottom w:w="0" w:type="dxa"/>
            <w:right w:w="29" w:type="dxa"/>
          </w:tblCellMar>
        </w:tblPrEx>
        <w:trPr>
          <w:cantSplit/>
          <w:trHeight w:val="1303" w:hRule="atLeast"/>
        </w:trPr>
        <w:tc>
          <w:tcPr>
            <w:tcW w:w="5898" w:type="dxa"/>
            <w:gridSpan w:val="6"/>
          </w:tcPr>
          <w:p>
            <w:pPr>
              <w:spacing w:line="260" w:lineRule="exact"/>
              <w:rPr>
                <w:rFonts w:ascii="Times New Roman" w:hAnsi="Times New Roman"/>
                <w:kern w:val="0"/>
                <w:sz w:val="18"/>
                <w:szCs w:val="18"/>
              </w:rPr>
            </w:pPr>
          </w:p>
          <w:p>
            <w:pPr>
              <w:spacing w:line="260" w:lineRule="exact"/>
              <w:rPr>
                <w:rFonts w:ascii="Times New Roman" w:hAnsi="Times New Roman"/>
                <w:kern w:val="0"/>
                <w:sz w:val="18"/>
                <w:szCs w:val="18"/>
              </w:rPr>
            </w:pPr>
          </w:p>
          <w:p>
            <w:pPr>
              <w:spacing w:line="260" w:lineRule="exact"/>
              <w:rPr>
                <w:rFonts w:ascii="Times New Roman" w:hAnsi="Times New Roman"/>
                <w:kern w:val="0"/>
                <w:sz w:val="18"/>
                <w:szCs w:val="18"/>
              </w:rPr>
            </w:pPr>
            <w:r>
              <w:rPr>
                <w:rFonts w:ascii="Times New Roman" w:hAnsi="宋体"/>
                <w:kern w:val="0"/>
                <w:sz w:val="18"/>
                <w:szCs w:val="18"/>
              </w:rPr>
              <w:t>统一社会信用代码</w:t>
            </w:r>
            <w:r>
              <w:rPr>
                <w:rFonts w:ascii="Times New Roman" w:hAnsi="Times New Roman"/>
                <w:kern w:val="0"/>
                <w:sz w:val="18"/>
                <w:szCs w:val="18"/>
              </w:rPr>
              <w:t>□□□□□□□□□□□□□□□□□□</w:t>
            </w:r>
          </w:p>
          <w:p>
            <w:pPr>
              <w:spacing w:line="260" w:lineRule="exact"/>
              <w:rPr>
                <w:rFonts w:ascii="Times New Roman" w:hAnsi="Times New Roman"/>
                <w:kern w:val="0"/>
                <w:sz w:val="18"/>
                <w:szCs w:val="18"/>
              </w:rPr>
            </w:pPr>
            <w:r>
              <w:rPr>
                <w:rFonts w:ascii="Times New Roman" w:hAnsi="宋体"/>
                <w:kern w:val="0"/>
                <w:sz w:val="18"/>
                <w:szCs w:val="18"/>
              </w:rPr>
              <w:t>尚未领取统一社会信用代码的填写原组织机构代码</w:t>
            </w:r>
            <w:r>
              <w:rPr>
                <w:rFonts w:ascii="Times New Roman" w:hAnsi="Times New Roman"/>
                <w:kern w:val="0"/>
                <w:sz w:val="18"/>
                <w:szCs w:val="18"/>
              </w:rPr>
              <w:t>□□□□□□□□</w:t>
            </w:r>
            <w:r>
              <w:rPr>
                <w:rFonts w:ascii="Times New Roman" w:hAnsi="宋体"/>
                <w:kern w:val="0"/>
                <w:sz w:val="18"/>
                <w:szCs w:val="18"/>
              </w:rPr>
              <w:t>－</w:t>
            </w:r>
            <w:r>
              <w:rPr>
                <w:rFonts w:ascii="Times New Roman" w:hAnsi="Times New Roman"/>
                <w:kern w:val="0"/>
                <w:sz w:val="18"/>
                <w:szCs w:val="18"/>
              </w:rPr>
              <w:t>□</w:t>
            </w:r>
          </w:p>
          <w:p>
            <w:pPr>
              <w:spacing w:line="260" w:lineRule="exact"/>
              <w:rPr>
                <w:rFonts w:ascii="Times New Roman" w:hAnsi="Times New Roman"/>
                <w:kern w:val="0"/>
                <w:sz w:val="18"/>
                <w:szCs w:val="18"/>
              </w:rPr>
            </w:pPr>
            <w:r>
              <w:rPr>
                <w:rFonts w:ascii="Times New Roman" w:hAnsi="宋体"/>
                <w:kern w:val="0"/>
                <w:sz w:val="18"/>
                <w:szCs w:val="18"/>
              </w:rPr>
              <w:t>企业详细名称：</w:t>
            </w:r>
            <w:r>
              <w:rPr>
                <w:rFonts w:ascii="Times New Roman" w:hAnsi="Times New Roman"/>
                <w:kern w:val="0"/>
                <w:sz w:val="18"/>
                <w:szCs w:val="18"/>
              </w:rPr>
              <w:t xml:space="preserve">                                   20</w:t>
            </w:r>
            <w:r>
              <w:rPr>
                <w:rFonts w:hint="eastAsia" w:ascii="Times New Roman" w:hAnsi="Times New Roman"/>
                <w:kern w:val="0"/>
                <w:sz w:val="18"/>
                <w:szCs w:val="18"/>
                <w:lang w:val="en-US" w:eastAsia="zh-CN"/>
              </w:rPr>
              <w:t xml:space="preserve"> </w:t>
            </w:r>
            <w:r>
              <w:rPr>
                <w:rFonts w:ascii="Times New Roman" w:hAnsi="宋体"/>
                <w:kern w:val="0"/>
                <w:sz w:val="18"/>
                <w:szCs w:val="18"/>
              </w:rPr>
              <w:t>年</w:t>
            </w:r>
            <w:r>
              <w:rPr>
                <w:rFonts w:hint="eastAsia" w:ascii="Times New Roman" w:hAnsi="宋体"/>
                <w:kern w:val="0"/>
                <w:sz w:val="18"/>
                <w:szCs w:val="18"/>
                <w:lang w:val="en-US" w:eastAsia="zh-CN"/>
              </w:rPr>
              <w:t xml:space="preserve">  </w:t>
            </w:r>
            <w:r>
              <w:rPr>
                <w:rFonts w:ascii="Times New Roman" w:hAnsi="宋体"/>
                <w:kern w:val="0"/>
                <w:sz w:val="18"/>
                <w:szCs w:val="18"/>
              </w:rPr>
              <w:t>月</w:t>
            </w:r>
          </w:p>
        </w:tc>
        <w:tc>
          <w:tcPr>
            <w:tcW w:w="378" w:type="dxa"/>
          </w:tcPr>
          <w:p>
            <w:pPr>
              <w:spacing w:line="260" w:lineRule="exact"/>
              <w:jc w:val="center"/>
              <w:rPr>
                <w:rFonts w:ascii="Times New Roman" w:hAnsi="Times New Roman"/>
                <w:kern w:val="0"/>
                <w:sz w:val="18"/>
                <w:szCs w:val="18"/>
              </w:rPr>
            </w:pPr>
          </w:p>
        </w:tc>
        <w:tc>
          <w:tcPr>
            <w:tcW w:w="1095" w:type="dxa"/>
            <w:gridSpan w:val="2"/>
          </w:tcPr>
          <w:p>
            <w:pPr>
              <w:spacing w:line="260" w:lineRule="exact"/>
              <w:rPr>
                <w:rFonts w:ascii="Times New Roman" w:hAnsi="Times New Roman"/>
                <w:kern w:val="0"/>
                <w:sz w:val="18"/>
                <w:szCs w:val="18"/>
              </w:rPr>
            </w:pPr>
            <w:r>
              <w:rPr>
                <w:rFonts w:ascii="Times New Roman" w:hAnsi="宋体"/>
                <w:kern w:val="0"/>
                <w:sz w:val="18"/>
                <w:szCs w:val="18"/>
              </w:rPr>
              <w:t>表</w:t>
            </w:r>
            <w:r>
              <w:rPr>
                <w:rFonts w:hint="eastAsia" w:ascii="Times New Roman" w:hAnsi="宋体"/>
                <w:kern w:val="0"/>
                <w:sz w:val="18"/>
                <w:szCs w:val="18"/>
                <w:lang w:val="en-US" w:eastAsia="zh-CN"/>
              </w:rPr>
              <w:t xml:space="preserve">    </w:t>
            </w:r>
            <w:r>
              <w:rPr>
                <w:rFonts w:ascii="Times New Roman" w:hAnsi="宋体"/>
                <w:kern w:val="0"/>
                <w:sz w:val="18"/>
                <w:szCs w:val="18"/>
              </w:rPr>
              <w:t>号：</w:t>
            </w:r>
          </w:p>
          <w:p>
            <w:pPr>
              <w:spacing w:line="260" w:lineRule="exact"/>
              <w:rPr>
                <w:rFonts w:ascii="Times New Roman" w:hAnsi="Times New Roman"/>
                <w:kern w:val="0"/>
                <w:sz w:val="18"/>
                <w:szCs w:val="18"/>
              </w:rPr>
            </w:pPr>
            <w:r>
              <w:rPr>
                <w:rFonts w:ascii="Times New Roman" w:hAnsi="宋体"/>
                <w:kern w:val="0"/>
                <w:sz w:val="18"/>
                <w:szCs w:val="18"/>
              </w:rPr>
              <w:t>制定机关：</w:t>
            </w:r>
          </w:p>
          <w:p>
            <w:pPr>
              <w:spacing w:line="260" w:lineRule="exact"/>
              <w:rPr>
                <w:rFonts w:ascii="Times New Roman" w:hAnsi="Times New Roman"/>
                <w:kern w:val="0"/>
                <w:sz w:val="18"/>
                <w:szCs w:val="18"/>
              </w:rPr>
            </w:pPr>
            <w:r>
              <w:rPr>
                <w:rFonts w:ascii="Times New Roman" w:hAnsi="宋体"/>
                <w:kern w:val="0"/>
                <w:sz w:val="18"/>
                <w:szCs w:val="18"/>
              </w:rPr>
              <w:t>批准机关：</w:t>
            </w:r>
          </w:p>
          <w:p>
            <w:pPr>
              <w:spacing w:line="260" w:lineRule="exact"/>
              <w:rPr>
                <w:rFonts w:ascii="Times New Roman" w:hAnsi="Times New Roman"/>
                <w:kern w:val="0"/>
                <w:sz w:val="18"/>
                <w:szCs w:val="18"/>
              </w:rPr>
            </w:pPr>
            <w:r>
              <w:rPr>
                <w:rFonts w:ascii="Times New Roman" w:hAnsi="宋体"/>
                <w:kern w:val="0"/>
                <w:sz w:val="18"/>
                <w:szCs w:val="18"/>
              </w:rPr>
              <w:t>批准文号：</w:t>
            </w:r>
          </w:p>
          <w:p>
            <w:pPr>
              <w:spacing w:line="260" w:lineRule="exact"/>
              <w:rPr>
                <w:rFonts w:ascii="Times New Roman" w:hAnsi="Times New Roman"/>
                <w:kern w:val="0"/>
                <w:sz w:val="18"/>
                <w:szCs w:val="18"/>
              </w:rPr>
            </w:pPr>
            <w:r>
              <w:rPr>
                <w:rFonts w:ascii="Times New Roman" w:hAnsi="宋体"/>
                <w:kern w:val="0"/>
                <w:sz w:val="18"/>
                <w:szCs w:val="18"/>
              </w:rPr>
              <w:t>有效期至：</w:t>
            </w:r>
          </w:p>
        </w:tc>
        <w:tc>
          <w:tcPr>
            <w:tcW w:w="1969" w:type="dxa"/>
            <w:gridSpan w:val="2"/>
          </w:tcPr>
          <w:p>
            <w:pPr>
              <w:spacing w:line="260" w:lineRule="exact"/>
              <w:jc w:val="distribute"/>
              <w:rPr>
                <w:rFonts w:ascii="Times New Roman" w:hAnsi="Times New Roman"/>
                <w:kern w:val="0"/>
                <w:sz w:val="18"/>
                <w:szCs w:val="18"/>
              </w:rPr>
            </w:pPr>
            <w:r>
              <w:rPr>
                <w:rFonts w:ascii="Times New Roman" w:hAnsi="宋体"/>
                <w:kern w:val="0"/>
                <w:sz w:val="18"/>
                <w:szCs w:val="18"/>
              </w:rPr>
              <w:t>浙地方金融组织</w:t>
            </w:r>
            <w:r>
              <w:rPr>
                <w:rFonts w:ascii="Times New Roman" w:hAnsi="Times New Roman"/>
                <w:kern w:val="0"/>
                <w:sz w:val="18"/>
                <w:szCs w:val="18"/>
              </w:rPr>
              <w:t>2</w:t>
            </w:r>
            <w:r>
              <w:rPr>
                <w:rFonts w:ascii="Times New Roman" w:hAnsi="宋体"/>
                <w:kern w:val="0"/>
                <w:sz w:val="18"/>
                <w:szCs w:val="18"/>
              </w:rPr>
              <w:t>表</w:t>
            </w:r>
          </w:p>
          <w:p>
            <w:pPr>
              <w:spacing w:line="260" w:lineRule="exact"/>
              <w:jc w:val="distribute"/>
              <w:rPr>
                <w:rFonts w:ascii="Times New Roman" w:hAnsi="Times New Roman"/>
                <w:kern w:val="0"/>
                <w:sz w:val="18"/>
                <w:szCs w:val="18"/>
              </w:rPr>
            </w:pPr>
            <w:r>
              <w:rPr>
                <w:rFonts w:ascii="Times New Roman" w:hAnsi="宋体"/>
                <w:kern w:val="0"/>
                <w:sz w:val="18"/>
                <w:szCs w:val="18"/>
              </w:rPr>
              <w:t>浙江省地方金融监管局</w:t>
            </w:r>
          </w:p>
          <w:p>
            <w:pPr>
              <w:spacing w:line="260" w:lineRule="exact"/>
              <w:jc w:val="distribute"/>
              <w:rPr>
                <w:rFonts w:ascii="Times New Roman" w:hAnsi="Times New Roman"/>
                <w:kern w:val="0"/>
                <w:sz w:val="18"/>
                <w:szCs w:val="18"/>
              </w:rPr>
            </w:pPr>
            <w:r>
              <w:rPr>
                <w:rFonts w:ascii="Times New Roman" w:hAnsi="宋体"/>
                <w:kern w:val="0"/>
                <w:sz w:val="18"/>
                <w:szCs w:val="18"/>
              </w:rPr>
              <w:t>浙江省统计局</w:t>
            </w:r>
          </w:p>
          <w:p>
            <w:pPr>
              <w:widowControl/>
              <w:spacing w:line="240" w:lineRule="exact"/>
              <w:jc w:val="distribute"/>
              <w:rPr>
                <w:rFonts w:ascii="Times New Roman" w:hAnsi="Times New Roman"/>
                <w:sz w:val="18"/>
                <w:szCs w:val="18"/>
              </w:rPr>
            </w:pPr>
            <w:r>
              <w:rPr>
                <w:rFonts w:ascii="Times New Roman"/>
                <w:sz w:val="18"/>
                <w:szCs w:val="18"/>
              </w:rPr>
              <w:t>浙统制〔</w:t>
            </w:r>
            <w:r>
              <w:rPr>
                <w:rFonts w:hint="eastAsia" w:ascii="Times New Roman"/>
                <w:sz w:val="18"/>
                <w:szCs w:val="18"/>
                <w:lang w:val="en-US" w:eastAsia="zh-CN"/>
              </w:rPr>
              <w:t>2021</w:t>
            </w:r>
            <w:r>
              <w:rPr>
                <w:rFonts w:ascii="Times New Roman"/>
                <w:sz w:val="18"/>
                <w:szCs w:val="18"/>
              </w:rPr>
              <w:t>〕</w:t>
            </w:r>
            <w:r>
              <w:rPr>
                <w:rFonts w:hint="eastAsia" w:ascii="Times New Roman"/>
                <w:sz w:val="18"/>
                <w:szCs w:val="18"/>
                <w:lang w:val="en-US" w:eastAsia="zh-CN"/>
              </w:rPr>
              <w:t>16</w:t>
            </w:r>
            <w:r>
              <w:rPr>
                <w:rFonts w:ascii="Times New Roman"/>
                <w:sz w:val="18"/>
                <w:szCs w:val="18"/>
              </w:rPr>
              <w:t>号</w:t>
            </w:r>
          </w:p>
          <w:p>
            <w:pPr>
              <w:spacing w:line="260" w:lineRule="exact"/>
              <w:jc w:val="distribute"/>
              <w:rPr>
                <w:rFonts w:ascii="Times New Roman" w:hAnsi="Times New Roman"/>
                <w:kern w:val="0"/>
                <w:sz w:val="18"/>
                <w:szCs w:val="18"/>
              </w:rPr>
            </w:pPr>
            <w:r>
              <w:rPr>
                <w:rFonts w:hint="eastAsia" w:ascii="Times New Roman" w:hAnsi="宋体"/>
                <w:kern w:val="0"/>
                <w:sz w:val="18"/>
                <w:szCs w:val="18"/>
                <w:lang w:val="en-US" w:eastAsia="zh-CN"/>
              </w:rPr>
              <w:t>2022</w:t>
            </w:r>
            <w:r>
              <w:rPr>
                <w:rFonts w:ascii="Times New Roman" w:hAnsi="宋体"/>
                <w:kern w:val="0"/>
                <w:sz w:val="18"/>
                <w:szCs w:val="18"/>
              </w:rPr>
              <w:t>年</w:t>
            </w:r>
            <w:r>
              <w:rPr>
                <w:rFonts w:hint="eastAsia" w:ascii="Times New Roman" w:hAnsi="宋体"/>
                <w:kern w:val="0"/>
                <w:sz w:val="18"/>
                <w:szCs w:val="18"/>
                <w:lang w:val="en-US" w:eastAsia="zh-CN"/>
              </w:rPr>
              <w:t>1</w:t>
            </w:r>
            <w:bookmarkStart w:id="0" w:name="_GoBack"/>
            <w:bookmarkEnd w:id="0"/>
            <w:r>
              <w:rPr>
                <w:rFonts w:ascii="Times New Roman" w:hAnsi="宋体"/>
                <w:kern w:val="0"/>
                <w:sz w:val="18"/>
                <w:szCs w:val="18"/>
              </w:rPr>
              <w:t>月</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380" w:hRule="atLeast"/>
        </w:trPr>
        <w:tc>
          <w:tcPr>
            <w:tcW w:w="3399" w:type="dxa"/>
            <w:gridSpan w:val="3"/>
            <w:tcBorders>
              <w:top w:val="single" w:color="auto" w:sz="8" w:space="0"/>
              <w:left w:val="nil"/>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指标名称</w:t>
            </w:r>
          </w:p>
        </w:tc>
        <w:tc>
          <w:tcPr>
            <w:tcW w:w="1859" w:type="dxa"/>
            <w:tcBorders>
              <w:top w:val="single" w:color="auto" w:sz="8" w:space="0"/>
              <w:left w:val="single" w:color="auto" w:sz="8" w:space="0"/>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计量单位</w:t>
            </w:r>
          </w:p>
        </w:tc>
        <w:tc>
          <w:tcPr>
            <w:tcW w:w="2290" w:type="dxa"/>
            <w:gridSpan w:val="5"/>
            <w:tcBorders>
              <w:top w:val="single" w:color="auto" w:sz="8" w:space="0"/>
              <w:left w:val="single" w:color="auto" w:sz="8" w:space="0"/>
              <w:bottom w:val="nil"/>
              <w:right w:val="single" w:color="auto" w:sz="8" w:space="0"/>
            </w:tcBorders>
            <w:vAlign w:val="bottom"/>
          </w:tcPr>
          <w:p>
            <w:pPr>
              <w:widowControl/>
              <w:jc w:val="center"/>
              <w:rPr>
                <w:rFonts w:ascii="Times New Roman" w:hAnsi="Times New Roman"/>
                <w:kern w:val="0"/>
                <w:sz w:val="18"/>
                <w:szCs w:val="18"/>
              </w:rPr>
            </w:pPr>
            <w:r>
              <w:rPr>
                <w:rFonts w:ascii="Times New Roman" w:hAnsi="宋体"/>
                <w:kern w:val="0"/>
                <w:sz w:val="18"/>
                <w:szCs w:val="18"/>
              </w:rPr>
              <w:t>代码</w:t>
            </w:r>
          </w:p>
        </w:tc>
        <w:tc>
          <w:tcPr>
            <w:tcW w:w="1740" w:type="dxa"/>
            <w:tcBorders>
              <w:top w:val="single" w:color="auto" w:sz="8" w:space="0"/>
              <w:left w:val="single" w:color="auto" w:sz="8" w:space="0"/>
              <w:bottom w:val="nil"/>
              <w:right w:val="nil"/>
            </w:tcBorders>
            <w:vAlign w:val="bottom"/>
          </w:tcPr>
          <w:p>
            <w:pPr>
              <w:widowControl/>
              <w:jc w:val="center"/>
              <w:rPr>
                <w:rFonts w:ascii="Times New Roman" w:hAnsi="Times New Roman"/>
                <w:kern w:val="0"/>
                <w:sz w:val="18"/>
                <w:szCs w:val="18"/>
              </w:rPr>
            </w:pPr>
            <w:r>
              <w:rPr>
                <w:rFonts w:ascii="Times New Roman" w:hAnsi="宋体"/>
                <w:kern w:val="0"/>
                <w:sz w:val="18"/>
                <w:szCs w:val="18"/>
              </w:rPr>
              <w:t>数量</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312" w:hRule="atLeast"/>
        </w:trPr>
        <w:tc>
          <w:tcPr>
            <w:tcW w:w="3399" w:type="dxa"/>
            <w:gridSpan w:val="3"/>
            <w:tcBorders>
              <w:top w:val="nil"/>
              <w:left w:val="nil"/>
              <w:bottom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注册资本</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净资产</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风险准备金</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当月登记金额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当月登记笔数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平均登记利率</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本年登记金额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本年登记笔数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开业以来登记金额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开业以来登记笔数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本年撮合金额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本年撮合笔数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开业以来撮合金额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开业以来撮合笔数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月底撮合余额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月底笔数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平均出借利率</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平均借入利率</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逾期金额</w:t>
            </w:r>
          </w:p>
          <w:p>
            <w:pPr>
              <w:keepNext w:val="0"/>
              <w:keepLines w:val="0"/>
              <w:pageBreakBefore w:val="0"/>
              <w:widowControl/>
              <w:kinsoku/>
              <w:wordWrap/>
              <w:overflowPunct/>
              <w:topLinePunct w:val="0"/>
              <w:autoSpaceDE/>
              <w:autoSpaceDN/>
              <w:bidi w:val="0"/>
              <w:adjustRightInd/>
              <w:snapToGrid/>
              <w:spacing w:line="360" w:lineRule="exact"/>
              <w:jc w:val="lef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逾期笔数</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对应出借方总人数</w:t>
            </w:r>
          </w:p>
        </w:tc>
        <w:tc>
          <w:tcPr>
            <w:tcW w:w="1859" w:type="dxa"/>
            <w:tcBorders>
              <w:top w:val="nil"/>
              <w:left w:val="single" w:color="auto" w:sz="8" w:space="0"/>
              <w:bottom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万元</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笔</w:t>
            </w:r>
          </w:p>
          <w:p>
            <w:pPr>
              <w:keepNext w:val="0"/>
              <w:keepLines w:val="0"/>
              <w:pageBreakBefore w:val="0"/>
              <w:kinsoku/>
              <w:wordWrap/>
              <w:overflowPunct/>
              <w:topLinePunct w:val="0"/>
              <w:autoSpaceDE/>
              <w:autoSpaceDN/>
              <w:bidi w:val="0"/>
              <w:adjustRightInd/>
              <w:snapToGrid/>
              <w:spacing w:line="360" w:lineRule="exact"/>
              <w:ind w:firstLine="720" w:firstLineChars="400"/>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人</w:t>
            </w:r>
          </w:p>
        </w:tc>
        <w:tc>
          <w:tcPr>
            <w:tcW w:w="2290" w:type="dxa"/>
            <w:gridSpan w:val="5"/>
            <w:tcBorders>
              <w:top w:val="nil"/>
              <w:left w:val="single" w:color="auto" w:sz="8" w:space="0"/>
              <w:bottom w:val="nil"/>
              <w:right w:val="single" w:color="auto" w:sz="8" w:space="0"/>
            </w:tcBorders>
          </w:tcPr>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1</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5</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6</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0</w:t>
            </w:r>
            <w:r>
              <w:rPr>
                <w:rFonts w:ascii="Times New Roman" w:hAnsi="Times New Roman"/>
                <w:color w:val="000000"/>
                <w:kern w:val="0"/>
                <w:sz w:val="18"/>
                <w:szCs w:val="18"/>
              </w:rPr>
              <w:t>9</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w:t>
            </w:r>
            <w:r>
              <w:rPr>
                <w:rFonts w:hint="eastAsia" w:ascii="Times New Roman" w:hAnsi="Times New Roman"/>
                <w:color w:val="000000"/>
                <w:kern w:val="0"/>
                <w:sz w:val="18"/>
                <w:szCs w:val="18"/>
              </w:rPr>
              <w:t>0</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11</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12</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13</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14</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15</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16</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17</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18</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ascii="Times New Roman" w:hAnsi="Times New Roman"/>
                <w:color w:val="000000"/>
                <w:kern w:val="0"/>
                <w:sz w:val="18"/>
                <w:szCs w:val="18"/>
              </w:rPr>
              <w:t>19</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outlineLvl w:val="9"/>
              <w:rPr>
                <w:rFonts w:ascii="Times New Roman" w:hAnsi="Times New Roman"/>
                <w:color w:val="000000"/>
                <w:kern w:val="0"/>
                <w:sz w:val="18"/>
                <w:szCs w:val="18"/>
              </w:rPr>
            </w:pPr>
            <w:r>
              <w:rPr>
                <w:rFonts w:hint="eastAsia" w:ascii="Times New Roman" w:hAnsi="Times New Roman"/>
                <w:color w:val="000000"/>
                <w:kern w:val="0"/>
                <w:sz w:val="18"/>
                <w:szCs w:val="18"/>
              </w:rPr>
              <w:t>20</w:t>
            </w:r>
          </w:p>
          <w:p>
            <w:pPr>
              <w:keepNext w:val="0"/>
              <w:keepLines w:val="0"/>
              <w:pageBreakBefore w:val="0"/>
              <w:kinsoku/>
              <w:wordWrap/>
              <w:overflowPunct/>
              <w:topLinePunct w:val="0"/>
              <w:autoSpaceDE/>
              <w:autoSpaceDN/>
              <w:bidi w:val="0"/>
              <w:adjustRightInd/>
              <w:snapToGrid/>
              <w:spacing w:line="360" w:lineRule="exact"/>
              <w:ind w:firstLine="900" w:firstLineChars="500"/>
              <w:textAlignment w:val="auto"/>
              <w:outlineLvl w:val="9"/>
              <w:rPr>
                <w:rFonts w:hint="default" w:ascii="Times New Roman" w:hAnsi="Times New Roman"/>
                <w:color w:val="000000"/>
                <w:kern w:val="0"/>
                <w:sz w:val="18"/>
                <w:szCs w:val="18"/>
                <w:lang w:val="en-US" w:eastAsia="zh-CN"/>
              </w:rPr>
            </w:pPr>
            <w:r>
              <w:rPr>
                <w:rFonts w:hint="eastAsia" w:ascii="Times New Roman" w:hAnsi="Times New Roman"/>
                <w:color w:val="000000"/>
                <w:kern w:val="0"/>
                <w:sz w:val="18"/>
                <w:szCs w:val="18"/>
              </w:rPr>
              <w:t>21</w:t>
            </w:r>
          </w:p>
        </w:tc>
        <w:tc>
          <w:tcPr>
            <w:tcW w:w="1740" w:type="dxa"/>
            <w:tcBorders>
              <w:top w:val="nil"/>
              <w:left w:val="single" w:color="auto" w:sz="8" w:space="0"/>
              <w:bottom w:val="nil"/>
              <w:right w:val="nil"/>
            </w:tcBorders>
          </w:tcPr>
          <w:p>
            <w:pPr>
              <w:widowControl/>
              <w:ind w:right="360" w:firstLine="360"/>
              <w:jc w:val="center"/>
              <w:rPr>
                <w:rFonts w:ascii="Times New Roman" w:hAnsi="Times New Roman"/>
                <w:color w:val="000000"/>
                <w:kern w:val="0"/>
                <w:sz w:val="18"/>
                <w:szCs w:val="18"/>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322" w:hRule="atLeast"/>
        </w:trPr>
        <w:tc>
          <w:tcPr>
            <w:tcW w:w="1378"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单位负责人</w:t>
            </w:r>
            <w:r>
              <w:rPr>
                <w:rFonts w:ascii="Times New Roman" w:hAnsi="宋体"/>
                <w:color w:val="000000"/>
                <w:kern w:val="0"/>
                <w:sz w:val="24"/>
              </w:rPr>
              <w:t>：</w:t>
            </w:r>
          </w:p>
        </w:tc>
        <w:tc>
          <w:tcPr>
            <w:tcW w:w="732"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p>
        </w:tc>
        <w:tc>
          <w:tcPr>
            <w:tcW w:w="1289" w:type="dxa"/>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统计负责人：</w:t>
            </w:r>
          </w:p>
        </w:tc>
        <w:tc>
          <w:tcPr>
            <w:tcW w:w="1859" w:type="dxa"/>
            <w:tcBorders>
              <w:top w:val="single" w:color="auto" w:sz="4" w:space="0"/>
              <w:left w:val="nil"/>
              <w:bottom w:val="nil"/>
              <w:right w:val="nil"/>
            </w:tcBorders>
            <w:vAlign w:val="center"/>
          </w:tcPr>
          <w:p>
            <w:pPr>
              <w:widowControl/>
              <w:ind w:firstLine="900" w:firstLineChars="500"/>
              <w:jc w:val="left"/>
              <w:rPr>
                <w:rFonts w:ascii="Times New Roman" w:hAnsi="Times New Roman"/>
                <w:color w:val="000000"/>
                <w:kern w:val="0"/>
                <w:sz w:val="18"/>
                <w:szCs w:val="18"/>
              </w:rPr>
            </w:pPr>
            <w:r>
              <w:rPr>
                <w:rFonts w:ascii="Times New Roman" w:hAnsi="宋体"/>
                <w:color w:val="000000"/>
                <w:kern w:val="0"/>
                <w:sz w:val="18"/>
                <w:szCs w:val="18"/>
              </w:rPr>
              <w:t>填表人：</w:t>
            </w:r>
          </w:p>
        </w:tc>
        <w:tc>
          <w:tcPr>
            <w:tcW w:w="1575" w:type="dxa"/>
            <w:gridSpan w:val="3"/>
            <w:tcBorders>
              <w:top w:val="single" w:color="auto" w:sz="4" w:space="0"/>
              <w:left w:val="nil"/>
              <w:bottom w:val="nil"/>
              <w:right w:val="nil"/>
            </w:tcBorders>
            <w:vAlign w:val="center"/>
          </w:tcPr>
          <w:p>
            <w:pPr>
              <w:widowControl/>
              <w:jc w:val="left"/>
              <w:rPr>
                <w:rFonts w:hint="default" w:ascii="Times New Roman" w:hAnsi="Times New Roman" w:eastAsia="宋体"/>
                <w:color w:val="000000"/>
                <w:kern w:val="0"/>
                <w:sz w:val="24"/>
                <w:lang w:val="en-US" w:eastAsia="zh-CN"/>
              </w:rPr>
            </w:pPr>
          </w:p>
        </w:tc>
        <w:tc>
          <w:tcPr>
            <w:tcW w:w="2455" w:type="dxa"/>
            <w:gridSpan w:val="3"/>
            <w:tcBorders>
              <w:top w:val="single" w:color="auto" w:sz="4" w:space="0"/>
              <w:left w:val="nil"/>
              <w:bottom w:val="nil"/>
              <w:right w:val="nil"/>
            </w:tcBorders>
            <w:vAlign w:val="center"/>
          </w:tcPr>
          <w:p>
            <w:pPr>
              <w:widowControl/>
              <w:jc w:val="left"/>
              <w:rPr>
                <w:rFonts w:ascii="Times New Roman" w:hAnsi="Times New Roman"/>
                <w:color w:val="000000"/>
                <w:kern w:val="0"/>
                <w:sz w:val="18"/>
                <w:szCs w:val="18"/>
              </w:rPr>
            </w:pPr>
            <w:r>
              <w:rPr>
                <w:rFonts w:ascii="Times New Roman" w:hAnsi="宋体"/>
                <w:color w:val="000000"/>
                <w:kern w:val="0"/>
                <w:sz w:val="18"/>
                <w:szCs w:val="18"/>
              </w:rPr>
              <w:t>报出日期：</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年</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月</w:t>
            </w:r>
            <w:r>
              <w:rPr>
                <w:rFonts w:hint="eastAsia" w:ascii="Times New Roman" w:hAnsi="宋体"/>
                <w:color w:val="000000"/>
                <w:kern w:val="0"/>
                <w:sz w:val="18"/>
                <w:szCs w:val="18"/>
                <w:lang w:val="en-US" w:eastAsia="zh-CN"/>
              </w:rPr>
              <w:t xml:space="preserve"> </w:t>
            </w:r>
            <w:r>
              <w:rPr>
                <w:rFonts w:ascii="Times New Roman" w:hAnsi="宋体"/>
                <w:color w:val="000000"/>
                <w:kern w:val="0"/>
                <w:sz w:val="18"/>
                <w:szCs w:val="18"/>
              </w:rPr>
              <w:t>日</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gridBefore w:val="1"/>
          <w:wBefore w:w="52" w:type="dxa"/>
          <w:cantSplit/>
          <w:trHeight w:val="1078" w:hRule="atLeast"/>
        </w:trPr>
        <w:tc>
          <w:tcPr>
            <w:tcW w:w="9288" w:type="dxa"/>
            <w:gridSpan w:val="10"/>
            <w:tcBorders>
              <w:top w:val="nil"/>
              <w:left w:val="nil"/>
              <w:bottom w:val="nil"/>
              <w:right w:val="nil"/>
            </w:tcBorders>
            <w:vAlign w:val="center"/>
          </w:tcPr>
          <w:p>
            <w:pPr>
              <w:widowControl/>
              <w:pBdr>
                <w:top w:val="none" w:color="auto" w:sz="0" w:space="1"/>
                <w:left w:val="none" w:color="auto" w:sz="0" w:space="4"/>
                <w:bottom w:val="none" w:color="auto" w:sz="0" w:space="1"/>
                <w:right w:val="none" w:color="auto" w:sz="0" w:space="4"/>
              </w:pBdr>
              <w:ind w:firstLine="360" w:firstLineChars="200"/>
              <w:jc w:val="left"/>
              <w:rPr>
                <w:rFonts w:ascii="Times New Roman" w:hAnsi="Times New Roman"/>
                <w:color w:val="000000"/>
                <w:kern w:val="0"/>
                <w:sz w:val="18"/>
                <w:szCs w:val="18"/>
              </w:rPr>
            </w:pPr>
            <w:r>
              <w:rPr>
                <w:rFonts w:ascii="Times New Roman" w:hAnsi="宋体"/>
                <w:color w:val="000000"/>
                <w:kern w:val="0"/>
                <w:sz w:val="18"/>
                <w:szCs w:val="18"/>
              </w:rPr>
              <w:t>说明：</w:t>
            </w:r>
            <w:r>
              <w:rPr>
                <w:rFonts w:ascii="Times New Roman" w:hAnsi="Times New Roman"/>
                <w:color w:val="000000"/>
                <w:kern w:val="0"/>
                <w:sz w:val="18"/>
                <w:szCs w:val="18"/>
              </w:rPr>
              <w:t>1</w:t>
            </w:r>
            <w:r>
              <w:rPr>
                <w:rFonts w:ascii="Times New Roman" w:hAnsi="宋体"/>
                <w:color w:val="000000"/>
                <w:kern w:val="0"/>
                <w:sz w:val="18"/>
                <w:szCs w:val="18"/>
              </w:rPr>
              <w:t>．本表由民间融资服务企业报送。</w:t>
            </w:r>
          </w:p>
          <w:p>
            <w:pPr>
              <w:widowControl/>
              <w:pBdr>
                <w:top w:val="none" w:color="auto" w:sz="0" w:space="1"/>
                <w:left w:val="none" w:color="auto" w:sz="0" w:space="4"/>
                <w:bottom w:val="none" w:color="auto" w:sz="0" w:space="1"/>
                <w:right w:val="none" w:color="auto" w:sz="0" w:space="4"/>
              </w:pBdr>
              <w:jc w:val="left"/>
              <w:rPr>
                <w:rFonts w:ascii="Times New Roman" w:hAnsi="Times New Roman"/>
                <w:color w:val="000000"/>
                <w:kern w:val="0"/>
                <w:sz w:val="18"/>
                <w:szCs w:val="18"/>
              </w:rPr>
            </w:pPr>
            <w:r>
              <w:rPr>
                <w:rFonts w:ascii="Times New Roman" w:hAnsi="宋体"/>
                <w:color w:val="000000"/>
                <w:kern w:val="0"/>
                <w:sz w:val="18"/>
                <w:szCs w:val="18"/>
              </w:rPr>
              <w:t>　　　</w:t>
            </w:r>
            <w:r>
              <w:rPr>
                <w:rFonts w:hint="eastAsia" w:ascii="Times New Roman" w:hAnsi="宋体"/>
                <w:color w:val="000000"/>
                <w:kern w:val="0"/>
                <w:sz w:val="18"/>
                <w:szCs w:val="18"/>
              </w:rPr>
              <w:t xml:space="preserve">    </w:t>
            </w:r>
            <w:r>
              <w:rPr>
                <w:rFonts w:ascii="Times New Roman" w:hAnsi="Times New Roman"/>
                <w:color w:val="000000"/>
                <w:kern w:val="0"/>
                <w:sz w:val="18"/>
                <w:szCs w:val="18"/>
              </w:rPr>
              <w:t>2</w:t>
            </w:r>
            <w:r>
              <w:rPr>
                <w:rFonts w:ascii="Times New Roman" w:hAnsi="宋体"/>
                <w:color w:val="000000"/>
                <w:kern w:val="0"/>
                <w:sz w:val="18"/>
                <w:szCs w:val="18"/>
              </w:rPr>
              <w:t>．本表统计范围为辖区内全部民间融资服务企业。</w:t>
            </w:r>
          </w:p>
          <w:p>
            <w:pPr>
              <w:widowControl/>
              <w:pBdr>
                <w:top w:val="none" w:color="auto" w:sz="0" w:space="1"/>
                <w:left w:val="none" w:color="auto" w:sz="0" w:space="4"/>
                <w:bottom w:val="none" w:color="auto" w:sz="0" w:space="1"/>
                <w:right w:val="none" w:color="auto" w:sz="0" w:space="4"/>
              </w:pBdr>
              <w:ind w:firstLine="900" w:firstLineChars="500"/>
              <w:jc w:val="left"/>
              <w:rPr>
                <w:rFonts w:ascii="Times New Roman" w:hAnsi="Times New Roman"/>
                <w:color w:val="000000"/>
                <w:kern w:val="0"/>
                <w:sz w:val="18"/>
                <w:szCs w:val="18"/>
              </w:rPr>
            </w:pPr>
            <w:r>
              <w:rPr>
                <w:rFonts w:ascii="Times New Roman" w:hAnsi="Times New Roman"/>
                <w:color w:val="000000"/>
                <w:kern w:val="0"/>
                <w:sz w:val="18"/>
                <w:szCs w:val="18"/>
              </w:rPr>
              <w:t>3</w:t>
            </w:r>
            <w:r>
              <w:rPr>
                <w:rFonts w:ascii="Times New Roman" w:hAnsi="宋体"/>
                <w:color w:val="000000"/>
                <w:kern w:val="0"/>
                <w:sz w:val="18"/>
                <w:szCs w:val="18"/>
              </w:rPr>
              <w:t>．本报表为月报，</w:t>
            </w:r>
            <w:r>
              <w:rPr>
                <w:rFonts w:hint="eastAsia" w:ascii="Times New Roman" w:hAnsi="宋体"/>
                <w:color w:val="000000"/>
                <w:kern w:val="0"/>
                <w:sz w:val="18"/>
                <w:szCs w:val="18"/>
              </w:rPr>
              <w:t>企业于次月15日前向</w:t>
            </w:r>
            <w:r>
              <w:rPr>
                <w:rFonts w:hint="eastAsia" w:ascii="Times New Roman" w:hAnsi="宋体"/>
                <w:color w:val="000000"/>
                <w:kern w:val="0"/>
                <w:sz w:val="18"/>
                <w:szCs w:val="18"/>
                <w:lang w:eastAsia="zh-CN"/>
              </w:rPr>
              <w:t>所属县或设区</w:t>
            </w:r>
            <w:r>
              <w:rPr>
                <w:rFonts w:hint="eastAsia" w:ascii="Times New Roman" w:hAnsi="宋体"/>
                <w:color w:val="000000"/>
                <w:kern w:val="0"/>
                <w:sz w:val="18"/>
                <w:szCs w:val="18"/>
              </w:rPr>
              <w:t>市地方金融工作部门报送上月数据，设区市地方金融工作部门催报核实后于次月底前向省地方金融监管局报送上月数据，</w:t>
            </w:r>
            <w:r>
              <w:rPr>
                <w:rFonts w:ascii="Times New Roman" w:hAnsi="宋体"/>
                <w:color w:val="000000"/>
                <w:kern w:val="0"/>
                <w:sz w:val="18"/>
                <w:szCs w:val="18"/>
              </w:rPr>
              <w:t>报送方式为</w:t>
            </w:r>
            <w:r>
              <w:rPr>
                <w:rFonts w:hint="eastAsia" w:ascii="Times New Roman" w:hAnsi="宋体"/>
                <w:color w:val="000000"/>
                <w:kern w:val="0"/>
                <w:sz w:val="18"/>
                <w:szCs w:val="18"/>
                <w:lang w:val="en-US" w:eastAsia="zh-CN"/>
              </w:rPr>
              <w:t>E</w:t>
            </w:r>
            <w:r>
              <w:rPr>
                <w:rFonts w:hint="eastAsia" w:ascii="Times New Roman" w:hAnsi="宋体"/>
                <w:color w:val="000000"/>
                <w:kern w:val="0"/>
                <w:sz w:val="18"/>
                <w:szCs w:val="18"/>
              </w:rPr>
              <w:t>xcel</w:t>
            </w:r>
            <w:r>
              <w:rPr>
                <w:rFonts w:ascii="Times New Roman" w:hAnsi="宋体"/>
                <w:color w:val="000000"/>
                <w:kern w:val="0"/>
                <w:sz w:val="18"/>
                <w:szCs w:val="18"/>
              </w:rPr>
              <w:t>填报。</w:t>
            </w:r>
          </w:p>
        </w:tc>
      </w:tr>
    </w:tbl>
    <w:p>
      <w:pPr>
        <w:ind w:right="323" w:rightChars="154"/>
        <w:rPr>
          <w:rFonts w:ascii="Times New Roman" w:hAnsi="Times New Roman" w:eastAsia="黑体"/>
          <w:color w:val="000000"/>
          <w:sz w:val="24"/>
        </w:rPr>
      </w:pPr>
    </w:p>
    <w:p>
      <w:pPr>
        <w:widowControl/>
        <w:spacing w:line="600" w:lineRule="exact"/>
        <w:rPr>
          <w:rFonts w:ascii="Times New Roman" w:hAnsi="Times New Roman" w:eastAsia="黑体"/>
          <w:color w:val="000000"/>
          <w:sz w:val="24"/>
        </w:rPr>
      </w:pPr>
      <w:r>
        <w:rPr>
          <w:rFonts w:ascii="Times New Roman" w:hAnsi="Times New Roman" w:eastAsia="黑体"/>
          <w:color w:val="000000"/>
          <w:sz w:val="24"/>
        </w:rPr>
        <w:br w:type="page"/>
      </w:r>
    </w:p>
    <w:p>
      <w:pPr>
        <w:ind w:right="323" w:rightChars="154"/>
        <w:rPr>
          <w:rFonts w:ascii="Times New Roman" w:hAnsi="Times New Roman" w:eastAsia="黑体"/>
          <w:color w:val="000000"/>
          <w:sz w:val="24"/>
        </w:rPr>
      </w:pPr>
    </w:p>
    <w:p>
      <w:pPr>
        <w:numPr>
          <w:ilvl w:val="0"/>
          <w:numId w:val="2"/>
        </w:numPr>
        <w:ind w:right="323" w:rightChars="154"/>
        <w:jc w:val="center"/>
        <w:rPr>
          <w:rFonts w:ascii="Times New Roman" w:hAnsi="Times New Roman" w:eastAsia="黑体"/>
          <w:color w:val="000000"/>
          <w:sz w:val="32"/>
          <w:szCs w:val="32"/>
        </w:rPr>
      </w:pPr>
      <w:r>
        <w:rPr>
          <w:rFonts w:ascii="Times New Roman" w:hAnsi="Times New Roman" w:eastAsia="黑体"/>
          <w:color w:val="000000"/>
          <w:sz w:val="32"/>
          <w:szCs w:val="32"/>
        </w:rPr>
        <w:t>主要指标解释</w:t>
      </w:r>
    </w:p>
    <w:p>
      <w:pPr>
        <w:spacing w:line="380" w:lineRule="exact"/>
        <w:ind w:right="323" w:rightChars="154"/>
        <w:rPr>
          <w:rFonts w:ascii="Times New Roman" w:hAnsi="Times New Roman" w:eastAsia="黑体"/>
          <w:color w:val="000000"/>
          <w:sz w:val="24"/>
        </w:rPr>
      </w:pPr>
    </w:p>
    <w:p>
      <w:pPr>
        <w:spacing w:beforeLines="50" w:line="380" w:lineRule="exact"/>
        <w:ind w:left="420"/>
        <w:jc w:val="center"/>
        <w:rPr>
          <w:rFonts w:hint="eastAsia" w:ascii="宋体" w:hAnsi="宋体"/>
          <w:b/>
          <w:color w:val="000000"/>
          <w:sz w:val="28"/>
          <w:szCs w:val="28"/>
          <w:lang w:val="en-US" w:eastAsia="zh-CN"/>
        </w:rPr>
      </w:pPr>
      <w:r>
        <w:rPr>
          <w:rFonts w:hint="eastAsia" w:ascii="宋体" w:hAnsi="宋体"/>
          <w:b/>
          <w:color w:val="000000"/>
          <w:sz w:val="28"/>
          <w:szCs w:val="28"/>
          <w:lang w:val="en-US" w:eastAsia="zh-CN"/>
        </w:rPr>
        <w:t>（一）交易场所监管报表</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交易品种</w:t>
      </w:r>
      <w:r>
        <w:rPr>
          <w:rFonts w:hint="eastAsia" w:ascii="宋体" w:hAnsi="宋体"/>
          <w:b/>
          <w:color w:val="000000"/>
          <w:szCs w:val="21"/>
          <w:lang w:val="en-US" w:eastAsia="zh-CN"/>
        </w:rPr>
        <w:t xml:space="preserve"> </w:t>
      </w:r>
      <w:r>
        <w:rPr>
          <w:rFonts w:ascii="宋体" w:hAnsi="宋体"/>
          <w:color w:val="000000"/>
          <w:szCs w:val="21"/>
        </w:rPr>
        <w:t>交易场所经批准经营的业务品种。</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累计规模</w:t>
      </w:r>
      <w:r>
        <w:rPr>
          <w:rFonts w:hint="eastAsia" w:ascii="宋体" w:hAnsi="宋体"/>
          <w:b/>
          <w:color w:val="000000"/>
          <w:szCs w:val="21"/>
          <w:lang w:val="en-US" w:eastAsia="zh-CN"/>
        </w:rPr>
        <w:t xml:space="preserve"> </w:t>
      </w:r>
      <w:r>
        <w:rPr>
          <w:rFonts w:ascii="宋体" w:hAnsi="宋体"/>
          <w:color w:val="000000"/>
          <w:szCs w:val="21"/>
        </w:rPr>
        <w:t>成立以来融资类业务的总规模，已了结的部分不剔除。</w:t>
      </w:r>
    </w:p>
    <w:p>
      <w:pPr>
        <w:keepNext w:val="0"/>
        <w:keepLines w:val="0"/>
        <w:pageBreakBefore w:val="0"/>
        <w:widowControl w:val="0"/>
        <w:kinsoku/>
        <w:wordWrap/>
        <w:overflowPunct/>
        <w:topLinePunct w:val="0"/>
        <w:autoSpaceDE/>
        <w:autoSpaceDN/>
        <w:bidi w:val="0"/>
        <w:adjustRightInd/>
        <w:snapToGrid/>
        <w:spacing w:beforeLines="50" w:line="400" w:lineRule="exact"/>
        <w:ind w:firstLine="422" w:firstLineChars="200"/>
        <w:textAlignment w:val="auto"/>
        <w:outlineLvl w:val="9"/>
        <w:rPr>
          <w:rFonts w:ascii="宋体" w:hAnsi="宋体"/>
          <w:color w:val="000000"/>
          <w:szCs w:val="21"/>
        </w:rPr>
      </w:pPr>
      <w:r>
        <w:rPr>
          <w:rFonts w:ascii="宋体" w:hAnsi="宋体"/>
          <w:b/>
          <w:color w:val="000000"/>
          <w:szCs w:val="21"/>
        </w:rPr>
        <w:t>存量业务规模</w:t>
      </w:r>
      <w:r>
        <w:rPr>
          <w:rFonts w:hint="eastAsia" w:ascii="宋体" w:hAnsi="宋体"/>
          <w:b/>
          <w:color w:val="000000"/>
          <w:szCs w:val="21"/>
          <w:lang w:val="en-US" w:eastAsia="zh-CN"/>
        </w:rPr>
        <w:t xml:space="preserve"> </w:t>
      </w:r>
      <w:r>
        <w:rPr>
          <w:rFonts w:ascii="宋体" w:hAnsi="宋体"/>
          <w:color w:val="000000"/>
          <w:szCs w:val="21"/>
        </w:rPr>
        <w:t>未兑付项目的余额。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累计募集资金流向分布</w:t>
      </w:r>
      <w:r>
        <w:rPr>
          <w:rFonts w:hint="eastAsia" w:ascii="宋体" w:hAnsi="宋体"/>
          <w:b/>
          <w:color w:val="000000"/>
          <w:szCs w:val="21"/>
          <w:lang w:val="en-US" w:eastAsia="zh-CN"/>
        </w:rPr>
        <w:t xml:space="preserve"> </w:t>
      </w:r>
      <w:r>
        <w:rPr>
          <w:rFonts w:ascii="宋体" w:hAnsi="宋体"/>
          <w:color w:val="000000"/>
          <w:szCs w:val="21"/>
        </w:rPr>
        <w:t>按发行人性质分列业务金额。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存量业务期限分布</w:t>
      </w:r>
      <w:r>
        <w:rPr>
          <w:rFonts w:hint="eastAsia" w:ascii="宋体" w:hAnsi="宋体"/>
          <w:b/>
          <w:color w:val="000000"/>
          <w:szCs w:val="21"/>
          <w:lang w:val="en-US" w:eastAsia="zh-CN"/>
        </w:rPr>
        <w:t xml:space="preserve"> </w:t>
      </w:r>
      <w:r>
        <w:rPr>
          <w:rFonts w:ascii="宋体" w:hAnsi="宋体"/>
          <w:color w:val="000000"/>
          <w:szCs w:val="21"/>
        </w:rPr>
        <w:t>按到期时间分列业务金额。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本期新增业务规模</w:t>
      </w:r>
      <w:r>
        <w:rPr>
          <w:rFonts w:hint="eastAsia" w:ascii="宋体" w:hAnsi="宋体"/>
          <w:b/>
          <w:color w:val="000000"/>
          <w:szCs w:val="21"/>
          <w:lang w:val="en-US" w:eastAsia="zh-CN"/>
        </w:rPr>
        <w:t xml:space="preserve"> </w:t>
      </w:r>
      <w:r>
        <w:rPr>
          <w:rFonts w:ascii="宋体" w:hAnsi="宋体"/>
          <w:color w:val="000000"/>
          <w:szCs w:val="21"/>
        </w:rPr>
        <w:t>当月新发行业务金额。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本期新增转让金额</w:t>
      </w:r>
      <w:r>
        <w:rPr>
          <w:rFonts w:hint="eastAsia" w:ascii="宋体" w:hAnsi="宋体"/>
          <w:b/>
          <w:color w:val="000000"/>
          <w:szCs w:val="21"/>
          <w:lang w:val="en-US" w:eastAsia="zh-CN"/>
        </w:rPr>
        <w:t xml:space="preserve"> </w:t>
      </w:r>
      <w:r>
        <w:rPr>
          <w:rFonts w:ascii="宋体" w:hAnsi="宋体"/>
          <w:color w:val="000000"/>
          <w:szCs w:val="21"/>
        </w:rPr>
        <w:t>当月新增交易或转让金额。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本年累计转让金额</w:t>
      </w:r>
      <w:r>
        <w:rPr>
          <w:rFonts w:hint="eastAsia" w:ascii="宋体" w:hAnsi="宋体"/>
          <w:b/>
          <w:color w:val="000000"/>
          <w:szCs w:val="21"/>
          <w:lang w:val="en-US" w:eastAsia="zh-CN"/>
        </w:rPr>
        <w:t xml:space="preserve"> </w:t>
      </w:r>
      <w:r>
        <w:rPr>
          <w:rFonts w:ascii="宋体" w:hAnsi="宋体"/>
          <w:color w:val="000000"/>
          <w:szCs w:val="21"/>
        </w:rPr>
        <w:t>本年累计交易或转让金额。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机构投资者期末户数</w:t>
      </w:r>
      <w:r>
        <w:rPr>
          <w:rFonts w:hint="eastAsia" w:ascii="宋体" w:hAnsi="宋体"/>
          <w:b/>
          <w:color w:val="000000"/>
          <w:szCs w:val="21"/>
          <w:lang w:val="en-US" w:eastAsia="zh-CN"/>
        </w:rPr>
        <w:t xml:space="preserve"> </w:t>
      </w:r>
      <w:r>
        <w:rPr>
          <w:rFonts w:ascii="宋体" w:hAnsi="宋体"/>
          <w:color w:val="000000"/>
          <w:szCs w:val="21"/>
        </w:rPr>
        <w:t>当月末机构投资者户数。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个人投资者起购金额</w:t>
      </w:r>
      <w:r>
        <w:rPr>
          <w:rFonts w:hint="eastAsia" w:ascii="宋体" w:hAnsi="宋体"/>
          <w:b/>
          <w:color w:val="000000"/>
          <w:szCs w:val="21"/>
          <w:lang w:val="en-US" w:eastAsia="zh-CN"/>
        </w:rPr>
        <w:t xml:space="preserve"> </w:t>
      </w:r>
      <w:r>
        <w:rPr>
          <w:rFonts w:ascii="宋体" w:hAnsi="宋体"/>
          <w:color w:val="000000"/>
          <w:szCs w:val="21"/>
        </w:rPr>
        <w:t>个人投资者购买产品最低金额。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个人投资者期末人数</w:t>
      </w:r>
      <w:r>
        <w:rPr>
          <w:rFonts w:hint="eastAsia" w:ascii="宋体" w:hAnsi="宋体"/>
          <w:b/>
          <w:color w:val="000000"/>
          <w:szCs w:val="21"/>
          <w:lang w:val="en-US" w:eastAsia="zh-CN"/>
        </w:rPr>
        <w:t xml:space="preserve"> </w:t>
      </w:r>
      <w:r>
        <w:rPr>
          <w:rFonts w:ascii="宋体" w:hAnsi="宋体"/>
          <w:color w:val="000000"/>
          <w:szCs w:val="21"/>
        </w:rPr>
        <w:t>当月末个人投资者人数。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持仓余额</w:t>
      </w:r>
      <w:r>
        <w:rPr>
          <w:rFonts w:hint="eastAsia" w:ascii="宋体" w:hAnsi="宋体"/>
          <w:b/>
          <w:color w:val="000000"/>
          <w:szCs w:val="21"/>
          <w:lang w:val="en-US" w:eastAsia="zh-CN"/>
        </w:rPr>
        <w:t xml:space="preserve"> </w:t>
      </w:r>
      <w:r>
        <w:rPr>
          <w:rFonts w:ascii="宋体" w:hAnsi="宋体"/>
          <w:color w:val="000000"/>
          <w:szCs w:val="21"/>
        </w:rPr>
        <w:t>投资者持有产品金额。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总成交金额</w:t>
      </w:r>
      <w:r>
        <w:rPr>
          <w:rFonts w:hint="eastAsia" w:ascii="宋体" w:hAnsi="宋体"/>
          <w:b/>
          <w:color w:val="000000"/>
          <w:szCs w:val="21"/>
          <w:lang w:val="en-US" w:eastAsia="zh-CN"/>
        </w:rPr>
        <w:t xml:space="preserve"> </w:t>
      </w:r>
      <w:r>
        <w:rPr>
          <w:rFonts w:ascii="宋体" w:hAnsi="宋体"/>
          <w:color w:val="000000"/>
          <w:szCs w:val="21"/>
        </w:rPr>
        <w:t>成立以来的大宗商品交易金额，按单边统计。</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总交割金额</w:t>
      </w:r>
      <w:r>
        <w:rPr>
          <w:rFonts w:hint="eastAsia" w:ascii="宋体" w:hAnsi="宋体"/>
          <w:b/>
          <w:color w:val="000000"/>
          <w:szCs w:val="21"/>
          <w:lang w:val="en-US" w:eastAsia="zh-CN"/>
        </w:rPr>
        <w:t xml:space="preserve"> </w:t>
      </w:r>
      <w:r>
        <w:rPr>
          <w:rFonts w:ascii="宋体" w:hAnsi="宋体"/>
          <w:color w:val="000000"/>
          <w:szCs w:val="21"/>
        </w:rPr>
        <w:t>成立以来的大宗商品交割金额，按单边统计。</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总成交量</w:t>
      </w:r>
      <w:r>
        <w:rPr>
          <w:rFonts w:hint="eastAsia" w:ascii="宋体" w:hAnsi="宋体"/>
          <w:b/>
          <w:color w:val="000000"/>
          <w:szCs w:val="21"/>
          <w:lang w:val="en-US" w:eastAsia="zh-CN"/>
        </w:rPr>
        <w:t xml:space="preserve"> </w:t>
      </w:r>
      <w:r>
        <w:rPr>
          <w:rFonts w:ascii="宋体" w:hAnsi="宋体"/>
          <w:color w:val="000000"/>
          <w:szCs w:val="21"/>
        </w:rPr>
        <w:t>成立以来的其他权益类产品交易量，按单边统计。</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总持有仓单余额</w:t>
      </w:r>
      <w:r>
        <w:rPr>
          <w:rFonts w:hint="eastAsia" w:ascii="宋体" w:hAnsi="宋体"/>
          <w:b/>
          <w:color w:val="000000"/>
          <w:szCs w:val="21"/>
          <w:lang w:val="en-US" w:eastAsia="zh-CN"/>
        </w:rPr>
        <w:t xml:space="preserve"> </w:t>
      </w:r>
      <w:r>
        <w:rPr>
          <w:rFonts w:ascii="宋体" w:hAnsi="宋体"/>
          <w:color w:val="000000"/>
          <w:szCs w:val="21"/>
        </w:rPr>
        <w:t>截至当月末持有仓单金额，按每月最后一个交易日的收盘价计算。</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仓储实物余额</w:t>
      </w:r>
      <w:r>
        <w:rPr>
          <w:rFonts w:hint="eastAsia" w:ascii="宋体" w:hAnsi="宋体"/>
          <w:b/>
          <w:color w:val="000000"/>
          <w:szCs w:val="21"/>
          <w:lang w:val="en-US" w:eastAsia="zh-CN"/>
        </w:rPr>
        <w:t xml:space="preserve"> </w:t>
      </w:r>
      <w:r>
        <w:rPr>
          <w:rFonts w:ascii="宋体" w:hAnsi="宋体"/>
          <w:color w:val="000000"/>
          <w:szCs w:val="21"/>
        </w:rPr>
        <w:t>截至当月末仓储实物金额，按每月最后一个交易日的收盘价计算。</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保证金余额</w:t>
      </w:r>
      <w:r>
        <w:rPr>
          <w:rFonts w:hint="eastAsia" w:ascii="宋体" w:hAnsi="宋体"/>
          <w:b/>
          <w:color w:val="000000"/>
          <w:szCs w:val="21"/>
          <w:lang w:val="en-US" w:eastAsia="zh-CN"/>
        </w:rPr>
        <w:t xml:space="preserve"> </w:t>
      </w:r>
      <w:r>
        <w:rPr>
          <w:rFonts w:ascii="宋体" w:hAnsi="宋体"/>
          <w:color w:val="000000"/>
          <w:szCs w:val="21"/>
        </w:rPr>
        <w:t>交易保证金金额。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风险准备金余额</w:t>
      </w:r>
      <w:r>
        <w:rPr>
          <w:rFonts w:hint="eastAsia" w:ascii="宋体" w:hAnsi="宋体"/>
          <w:b/>
          <w:color w:val="000000"/>
          <w:szCs w:val="21"/>
          <w:lang w:val="en-US" w:eastAsia="zh-CN"/>
        </w:rPr>
        <w:t xml:space="preserve"> </w:t>
      </w:r>
      <w:r>
        <w:rPr>
          <w:rFonts w:ascii="宋体" w:hAnsi="宋体"/>
          <w:color w:val="000000"/>
          <w:szCs w:val="21"/>
        </w:rPr>
        <w:t>提取的风险准备金金额。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发行金额</w:t>
      </w:r>
      <w:r>
        <w:rPr>
          <w:rFonts w:hint="eastAsia" w:ascii="宋体" w:hAnsi="宋体"/>
          <w:b/>
          <w:color w:val="000000"/>
          <w:szCs w:val="21"/>
          <w:lang w:val="en-US" w:eastAsia="zh-CN"/>
        </w:rPr>
        <w:t xml:space="preserve"> </w:t>
      </w:r>
      <w:r>
        <w:rPr>
          <w:rFonts w:ascii="宋体" w:hAnsi="宋体"/>
          <w:color w:val="000000"/>
          <w:szCs w:val="21"/>
        </w:rPr>
        <w:t>融资类业务募集资金金额。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未兑付金额</w:t>
      </w:r>
      <w:r>
        <w:rPr>
          <w:rFonts w:hint="eastAsia" w:ascii="宋体" w:hAnsi="宋体"/>
          <w:b/>
          <w:color w:val="000000"/>
          <w:szCs w:val="21"/>
          <w:lang w:val="en-US" w:eastAsia="zh-CN"/>
        </w:rPr>
        <w:t xml:space="preserve"> </w:t>
      </w:r>
      <w:r>
        <w:rPr>
          <w:rFonts w:ascii="宋体" w:hAnsi="宋体"/>
          <w:color w:val="000000"/>
          <w:szCs w:val="21"/>
        </w:rPr>
        <w:t>未兑付项目的金额。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jc w:val="center"/>
        <w:textAlignment w:val="auto"/>
        <w:outlineLvl w:val="9"/>
        <w:rPr>
          <w:rFonts w:hint="eastAsia" w:ascii="宋体" w:hAnsi="宋体"/>
          <w:b/>
          <w:color w:val="0000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Lines="50" w:line="400" w:lineRule="exact"/>
        <w:ind w:left="420"/>
        <w:jc w:val="center"/>
        <w:textAlignment w:val="auto"/>
        <w:outlineLvl w:val="9"/>
        <w:rPr>
          <w:rFonts w:hint="eastAsia" w:ascii="宋体" w:hAnsi="宋体"/>
          <w:b/>
          <w:color w:val="000000"/>
          <w:sz w:val="28"/>
          <w:szCs w:val="28"/>
          <w:lang w:val="en-US" w:eastAsia="zh-CN"/>
        </w:rPr>
      </w:pPr>
      <w:r>
        <w:rPr>
          <w:rFonts w:hint="eastAsia" w:ascii="宋体" w:hAnsi="宋体"/>
          <w:b/>
          <w:color w:val="000000"/>
          <w:sz w:val="28"/>
          <w:szCs w:val="28"/>
          <w:lang w:val="en-US" w:eastAsia="zh-CN"/>
        </w:rPr>
        <w:t>（二）民间融资服务企业监管报表</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注册资本</w:t>
      </w:r>
      <w:r>
        <w:rPr>
          <w:rFonts w:hint="eastAsia" w:ascii="宋体" w:hAnsi="宋体"/>
          <w:b/>
          <w:color w:val="000000"/>
          <w:szCs w:val="21"/>
          <w:lang w:val="en-US" w:eastAsia="zh-CN"/>
        </w:rPr>
        <w:t xml:space="preserve"> </w:t>
      </w:r>
      <w:r>
        <w:rPr>
          <w:rFonts w:ascii="宋体" w:hAnsi="宋体"/>
          <w:color w:val="000000"/>
          <w:szCs w:val="21"/>
        </w:rPr>
        <w:t>企业工商登记的注册资本（验资到位）。</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净资产</w:t>
      </w:r>
      <w:r>
        <w:rPr>
          <w:rFonts w:hint="eastAsia" w:ascii="宋体" w:hAnsi="宋体"/>
          <w:b/>
          <w:color w:val="000000"/>
          <w:szCs w:val="21"/>
          <w:lang w:val="en-US" w:eastAsia="zh-CN"/>
        </w:rPr>
        <w:t xml:space="preserve"> </w:t>
      </w:r>
      <w:r>
        <w:rPr>
          <w:rFonts w:ascii="宋体" w:hAnsi="宋体"/>
          <w:color w:val="000000"/>
          <w:szCs w:val="21"/>
        </w:rPr>
        <w:t>资产负债表中资产减去负债的剩余值。</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风险准备金</w:t>
      </w:r>
      <w:r>
        <w:rPr>
          <w:rFonts w:hint="eastAsia" w:ascii="宋体" w:hAnsi="宋体"/>
          <w:b/>
          <w:color w:val="000000"/>
          <w:szCs w:val="21"/>
          <w:lang w:val="en-US" w:eastAsia="zh-CN"/>
        </w:rPr>
        <w:t xml:space="preserve"> </w:t>
      </w:r>
      <w:r>
        <w:rPr>
          <w:rFonts w:ascii="宋体" w:hAnsi="宋体"/>
          <w:color w:val="000000"/>
          <w:szCs w:val="21"/>
        </w:rPr>
        <w:t>企业提取的风险准备金额。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当月登记金额</w:t>
      </w:r>
      <w:r>
        <w:rPr>
          <w:rFonts w:hint="eastAsia" w:ascii="宋体" w:hAnsi="宋体"/>
          <w:b/>
          <w:color w:val="000000"/>
          <w:szCs w:val="21"/>
          <w:lang w:val="en-US" w:eastAsia="zh-CN"/>
        </w:rPr>
        <w:t xml:space="preserve"> </w:t>
      </w:r>
      <w:r>
        <w:rPr>
          <w:rFonts w:ascii="宋体" w:hAnsi="宋体"/>
          <w:color w:val="000000"/>
          <w:szCs w:val="21"/>
        </w:rPr>
        <w:t>当月借贷登记公共服务的金额。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当月登记笔数</w:t>
      </w:r>
      <w:r>
        <w:rPr>
          <w:rFonts w:hint="eastAsia" w:ascii="宋体" w:hAnsi="宋体"/>
          <w:b/>
          <w:color w:val="000000"/>
          <w:szCs w:val="21"/>
          <w:lang w:val="en-US" w:eastAsia="zh-CN"/>
        </w:rPr>
        <w:t xml:space="preserve"> </w:t>
      </w:r>
      <w:r>
        <w:rPr>
          <w:rFonts w:ascii="宋体" w:hAnsi="宋体"/>
          <w:color w:val="000000"/>
          <w:szCs w:val="21"/>
        </w:rPr>
        <w:t>当月借贷登记公共服务的笔数。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平均登记利率</w:t>
      </w:r>
      <w:r>
        <w:rPr>
          <w:rFonts w:hint="eastAsia" w:ascii="宋体" w:hAnsi="宋体"/>
          <w:b/>
          <w:color w:val="000000"/>
          <w:szCs w:val="21"/>
          <w:lang w:val="en-US" w:eastAsia="zh-CN"/>
        </w:rPr>
        <w:t xml:space="preserve"> </w:t>
      </w:r>
      <w:r>
        <w:rPr>
          <w:rFonts w:ascii="宋体" w:hAnsi="宋体"/>
          <w:color w:val="000000"/>
          <w:szCs w:val="21"/>
        </w:rPr>
        <w:t>当月平均借贷登记利率（年化，用金额加权平均计算）。</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本年登记金额</w:t>
      </w:r>
      <w:r>
        <w:rPr>
          <w:rFonts w:hint="eastAsia" w:ascii="宋体" w:hAnsi="宋体"/>
          <w:b/>
          <w:color w:val="000000"/>
          <w:szCs w:val="21"/>
          <w:lang w:val="en-US" w:eastAsia="zh-CN"/>
        </w:rPr>
        <w:t xml:space="preserve"> </w:t>
      </w:r>
      <w:r>
        <w:rPr>
          <w:rFonts w:ascii="宋体" w:hAnsi="宋体"/>
          <w:color w:val="000000"/>
          <w:szCs w:val="21"/>
        </w:rPr>
        <w:t>本年累计已提供借贷登记公共服务的金额。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本年登记笔数</w:t>
      </w:r>
      <w:r>
        <w:rPr>
          <w:rFonts w:hint="eastAsia" w:ascii="宋体" w:hAnsi="宋体"/>
          <w:b/>
          <w:color w:val="000000"/>
          <w:szCs w:val="21"/>
          <w:lang w:val="en-US" w:eastAsia="zh-CN"/>
        </w:rPr>
        <w:t xml:space="preserve"> </w:t>
      </w:r>
      <w:r>
        <w:rPr>
          <w:rFonts w:ascii="宋体" w:hAnsi="宋体"/>
          <w:color w:val="000000"/>
          <w:szCs w:val="21"/>
        </w:rPr>
        <w:t>本年累计已提供借贷登记公共服务的笔数。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开业以来登记金额</w:t>
      </w:r>
      <w:r>
        <w:rPr>
          <w:rFonts w:hint="eastAsia" w:ascii="宋体" w:hAnsi="宋体"/>
          <w:b/>
          <w:color w:val="000000"/>
          <w:szCs w:val="21"/>
          <w:lang w:val="en-US" w:eastAsia="zh-CN"/>
        </w:rPr>
        <w:t xml:space="preserve"> </w:t>
      </w:r>
      <w:r>
        <w:rPr>
          <w:rFonts w:ascii="宋体" w:hAnsi="宋体"/>
          <w:color w:val="000000"/>
          <w:szCs w:val="21"/>
        </w:rPr>
        <w:t>开业以来累计已提供借贷登记公共服务的金额。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开业以来登记笔数</w:t>
      </w:r>
      <w:r>
        <w:rPr>
          <w:rFonts w:hint="eastAsia" w:ascii="宋体" w:hAnsi="宋体"/>
          <w:b/>
          <w:color w:val="000000"/>
          <w:szCs w:val="21"/>
          <w:lang w:val="en-US" w:eastAsia="zh-CN"/>
        </w:rPr>
        <w:t xml:space="preserve"> </w:t>
      </w:r>
      <w:r>
        <w:rPr>
          <w:rFonts w:ascii="宋体" w:hAnsi="宋体"/>
          <w:color w:val="000000"/>
          <w:szCs w:val="21"/>
        </w:rPr>
        <w:t>开业以来累计已提供借贷登记公共服务的笔数。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本年撮合金额</w:t>
      </w:r>
      <w:r>
        <w:rPr>
          <w:rFonts w:hint="eastAsia" w:ascii="宋体" w:hAnsi="宋体"/>
          <w:b/>
          <w:color w:val="000000"/>
          <w:szCs w:val="21"/>
          <w:lang w:val="en-US" w:eastAsia="zh-CN"/>
        </w:rPr>
        <w:t xml:space="preserve"> </w:t>
      </w:r>
      <w:r>
        <w:rPr>
          <w:rFonts w:ascii="宋体" w:hAnsi="宋体"/>
          <w:color w:val="000000"/>
          <w:szCs w:val="21"/>
        </w:rPr>
        <w:t>本年累计已借贷撮合的金额。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本年撮合笔数</w:t>
      </w:r>
      <w:r>
        <w:rPr>
          <w:rFonts w:hint="eastAsia" w:ascii="宋体" w:hAnsi="宋体"/>
          <w:b/>
          <w:color w:val="000000"/>
          <w:szCs w:val="21"/>
          <w:lang w:val="en-US" w:eastAsia="zh-CN"/>
        </w:rPr>
        <w:t xml:space="preserve"> </w:t>
      </w:r>
      <w:r>
        <w:rPr>
          <w:rFonts w:ascii="宋体" w:hAnsi="宋体"/>
          <w:color w:val="000000"/>
          <w:szCs w:val="21"/>
        </w:rPr>
        <w:t>本年累计已借贷撮合的笔数。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开业以来撮合金额</w:t>
      </w:r>
      <w:r>
        <w:rPr>
          <w:rFonts w:hint="eastAsia" w:ascii="宋体" w:hAnsi="宋体"/>
          <w:b/>
          <w:color w:val="000000"/>
          <w:szCs w:val="21"/>
          <w:lang w:val="en-US" w:eastAsia="zh-CN"/>
        </w:rPr>
        <w:t xml:space="preserve"> </w:t>
      </w:r>
      <w:r>
        <w:rPr>
          <w:rFonts w:ascii="宋体" w:hAnsi="宋体"/>
          <w:color w:val="000000"/>
          <w:szCs w:val="21"/>
        </w:rPr>
        <w:t>开业以来累计已借贷撮合的金额。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开业以来撮合笔数</w:t>
      </w:r>
      <w:r>
        <w:rPr>
          <w:rFonts w:hint="eastAsia" w:ascii="宋体" w:hAnsi="宋体"/>
          <w:b/>
          <w:color w:val="000000"/>
          <w:szCs w:val="21"/>
          <w:lang w:val="en-US" w:eastAsia="zh-CN"/>
        </w:rPr>
        <w:t xml:space="preserve"> </w:t>
      </w:r>
      <w:r>
        <w:rPr>
          <w:rFonts w:ascii="宋体" w:hAnsi="宋体"/>
          <w:color w:val="000000"/>
          <w:szCs w:val="21"/>
        </w:rPr>
        <w:t>开业以来累计已借贷撮合的笔数。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月底撮合余额</w:t>
      </w:r>
      <w:r>
        <w:rPr>
          <w:rFonts w:hint="eastAsia" w:ascii="宋体" w:hAnsi="宋体"/>
          <w:b/>
          <w:color w:val="000000"/>
          <w:szCs w:val="21"/>
          <w:lang w:val="en-US" w:eastAsia="zh-CN"/>
        </w:rPr>
        <w:t xml:space="preserve"> </w:t>
      </w:r>
      <w:r>
        <w:rPr>
          <w:rFonts w:ascii="宋体" w:hAnsi="宋体"/>
          <w:color w:val="000000"/>
          <w:szCs w:val="21"/>
        </w:rPr>
        <w:t>截至月底借贷撮合的余额。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月底笔数</w:t>
      </w:r>
      <w:r>
        <w:rPr>
          <w:rFonts w:hint="eastAsia" w:ascii="宋体" w:hAnsi="宋体"/>
          <w:b/>
          <w:color w:val="000000"/>
          <w:szCs w:val="21"/>
          <w:lang w:val="en-US" w:eastAsia="zh-CN"/>
        </w:rPr>
        <w:t xml:space="preserve"> </w:t>
      </w:r>
      <w:r>
        <w:rPr>
          <w:rFonts w:ascii="宋体" w:hAnsi="宋体"/>
          <w:color w:val="000000"/>
          <w:szCs w:val="21"/>
        </w:rPr>
        <w:t>月底撮合余额对应的笔数。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平均出借利率</w:t>
      </w:r>
      <w:r>
        <w:rPr>
          <w:rFonts w:hint="eastAsia" w:ascii="宋体" w:hAnsi="宋体"/>
          <w:b/>
          <w:color w:val="000000"/>
          <w:szCs w:val="21"/>
          <w:lang w:val="en-US" w:eastAsia="zh-CN"/>
        </w:rPr>
        <w:t xml:space="preserve"> </w:t>
      </w:r>
      <w:r>
        <w:rPr>
          <w:rFonts w:ascii="宋体" w:hAnsi="宋体"/>
          <w:color w:val="000000"/>
          <w:szCs w:val="21"/>
        </w:rPr>
        <w:t>撮合中，出借方出借资金的平均利率（年化，用金额加权平均计算）。</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平均借入利率</w:t>
      </w:r>
      <w:r>
        <w:rPr>
          <w:rFonts w:hint="eastAsia" w:ascii="宋体" w:hAnsi="宋体"/>
          <w:b/>
          <w:color w:val="000000"/>
          <w:szCs w:val="21"/>
          <w:lang w:val="en-US" w:eastAsia="zh-CN"/>
        </w:rPr>
        <w:t xml:space="preserve"> </w:t>
      </w:r>
      <w:r>
        <w:rPr>
          <w:rFonts w:ascii="宋体" w:hAnsi="宋体"/>
          <w:color w:val="000000"/>
          <w:szCs w:val="21"/>
        </w:rPr>
        <w:t>撮合中，借入方借入资金的平均利率（年化，用金额加权平均计算）。</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逾期金额</w:t>
      </w:r>
      <w:r>
        <w:rPr>
          <w:rFonts w:hint="eastAsia" w:ascii="宋体" w:hAnsi="宋体"/>
          <w:b/>
          <w:color w:val="000000"/>
          <w:szCs w:val="21"/>
          <w:lang w:val="en-US" w:eastAsia="zh-CN"/>
        </w:rPr>
        <w:t xml:space="preserve"> </w:t>
      </w:r>
      <w:r>
        <w:rPr>
          <w:rFonts w:ascii="宋体" w:hAnsi="宋体"/>
          <w:color w:val="000000"/>
          <w:szCs w:val="21"/>
        </w:rPr>
        <w:t>撮合业务中，逾期未还的金额。</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szCs w:val="21"/>
        </w:rPr>
      </w:pPr>
      <w:r>
        <w:rPr>
          <w:rFonts w:ascii="宋体" w:hAnsi="宋体"/>
          <w:b/>
          <w:color w:val="000000"/>
          <w:szCs w:val="21"/>
        </w:rPr>
        <w:t>逾期笔数</w:t>
      </w:r>
      <w:r>
        <w:rPr>
          <w:rFonts w:hint="eastAsia" w:ascii="宋体" w:hAnsi="宋体"/>
          <w:b/>
          <w:color w:val="000000"/>
          <w:szCs w:val="21"/>
          <w:lang w:val="en-US" w:eastAsia="zh-CN"/>
        </w:rPr>
        <w:t xml:space="preserve"> </w:t>
      </w:r>
      <w:r>
        <w:rPr>
          <w:rFonts w:ascii="宋体" w:hAnsi="宋体"/>
          <w:color w:val="000000"/>
          <w:szCs w:val="21"/>
        </w:rPr>
        <w:t>撮合业务中，逾期未还的笔数。</w:t>
      </w:r>
    </w:p>
    <w:p>
      <w:pPr>
        <w:keepNext w:val="0"/>
        <w:keepLines w:val="0"/>
        <w:pageBreakBefore w:val="0"/>
        <w:widowControl w:val="0"/>
        <w:kinsoku/>
        <w:wordWrap/>
        <w:overflowPunct/>
        <w:topLinePunct w:val="0"/>
        <w:autoSpaceDE/>
        <w:autoSpaceDN/>
        <w:bidi w:val="0"/>
        <w:adjustRightInd/>
        <w:snapToGrid/>
        <w:spacing w:beforeLines="50" w:line="400" w:lineRule="exact"/>
        <w:ind w:left="420"/>
        <w:textAlignment w:val="auto"/>
        <w:outlineLvl w:val="9"/>
        <w:rPr>
          <w:rFonts w:ascii="宋体" w:hAnsi="宋体"/>
          <w:color w:val="000000"/>
          <w:kern w:val="0"/>
          <w:sz w:val="28"/>
          <w:szCs w:val="28"/>
        </w:rPr>
      </w:pPr>
      <w:r>
        <w:rPr>
          <w:rFonts w:ascii="宋体" w:hAnsi="宋体"/>
          <w:b/>
          <w:color w:val="000000"/>
          <w:szCs w:val="21"/>
        </w:rPr>
        <w:t>对应出借方总人数</w:t>
      </w:r>
      <w:r>
        <w:rPr>
          <w:rFonts w:hint="eastAsia" w:ascii="宋体" w:hAnsi="宋体"/>
          <w:b/>
          <w:color w:val="000000"/>
          <w:szCs w:val="21"/>
          <w:lang w:val="en-US" w:eastAsia="zh-CN"/>
        </w:rPr>
        <w:t xml:space="preserve"> </w:t>
      </w:r>
      <w:r>
        <w:rPr>
          <w:rFonts w:ascii="宋体" w:hAnsi="宋体"/>
          <w:color w:val="000000"/>
          <w:szCs w:val="21"/>
        </w:rPr>
        <w:t>撮合业务中，逾期未还的业务对应的出借方的总人数。</w:t>
      </w:r>
    </w:p>
    <w:p>
      <w:pPr>
        <w:rPr>
          <w:rFonts w:ascii="Times New Roman" w:hAnsi="Times New Roman"/>
        </w:rPr>
      </w:pPr>
    </w:p>
    <w:sectPr>
      <w:headerReference r:id="rId13" w:type="first"/>
      <w:footerReference r:id="rId15" w:type="first"/>
      <w:headerReference r:id="rId12" w:type="default"/>
      <w:footerReference r:id="rId14" w:type="default"/>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Century">
    <w:altName w:val="Nyala"/>
    <w:panose1 w:val="02040604050505020304"/>
    <w:charset w:val="00"/>
    <w:family w:val="roman"/>
    <w:pitch w:val="default"/>
    <w:sig w:usb0="00000000"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2377"/>
      <w:docPartObj>
        <w:docPartGallery w:val="autotext"/>
      </w:docPartObj>
    </w:sdtPr>
    <w:sdtEndPr>
      <w:rPr>
        <w:rFonts w:ascii="宋体" w:hAnsi="宋体"/>
        <w:sz w:val="28"/>
        <w:szCs w:val="28"/>
      </w:rPr>
    </w:sdtEndPr>
    <w:sdtContent>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35" o:spid="_x0000_s2057"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-1-</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文本框 37" o:spid="_x0000_s2058"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- 6 -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52378"/>
      <w:docPartObj>
        <w:docPartGallery w:val="autotext"/>
      </w:docPartObj>
    </w:sdtPr>
    <w:sdtContent>
      <w:p>
        <w:pPr>
          <w:pStyle w:val="3"/>
          <w:jc w:val="right"/>
        </w:pPr>
        <w:r>
          <w:fldChar w:fldCharType="begin"/>
        </w:r>
        <w:r>
          <w:instrText xml:space="preserve"> PAGE   \* MERGEFORMAT </w:instrText>
        </w:r>
        <w:r>
          <w:fldChar w:fldCharType="separate"/>
        </w:r>
        <w:r>
          <w:rPr>
            <w:lang w:val="zh-CN"/>
          </w:rPr>
          <w:t>-</w:t>
        </w:r>
        <w:r>
          <w:t xml:space="preserve"> 5 -</w:t>
        </w:r>
        <w:r>
          <w:fldChar w:fldCharType="end"/>
        </w:r>
      </w:p>
    </w:sdtContent>
  </w:sdt>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fldChar w:fldCharType="begin"/>
    </w:r>
    <w:r>
      <w:instrText xml:space="preserve"> PAGE   \* MERGEFORMAT </w:instrText>
    </w:r>
    <w:r>
      <w:fldChar w:fldCharType="separate"/>
    </w:r>
    <w:r>
      <w:rPr>
        <w:lang w:val="zh-CN"/>
      </w:rPr>
      <w:t>-</w:t>
    </w:r>
    <w:r>
      <w:t xml:space="preserve"> 16 -</w:t>
    </w:r>
    <w:r>
      <w:fldChar w:fldCharType="end"/>
    </w:r>
  </w:p>
  <w:p>
    <w:pPr>
      <w:pStyle w:val="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78" o:spid="_x0000_s2078"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3"/>
                </w:pPr>
                <w:r>
                  <w:fldChar w:fldCharType="begin"/>
                </w:r>
                <w:r>
                  <w:instrText xml:space="preserve"> PAGE  \* MERGEFORMAT </w:instrText>
                </w:r>
                <w:r>
                  <w:fldChar w:fldCharType="separate"/>
                </w:r>
                <w:r>
                  <w:t>- 14 -</w:t>
                </w:r>
                <w:r>
                  <w:fldChar w:fldCharType="end"/>
                </w:r>
              </w:p>
            </w:txbxContent>
          </v:textbox>
        </v:shape>
      </w:pict>
    </w:r>
    <w:r>
      <w:pict>
        <v:shape id="_x0000_s2077" o:spid="_x0000_s2077"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t>-10-</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2" o:spid="_x0000_s205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instrText xml:space="preserve"> PAGE  \* MERGEFORMAT </w:instrText>
                </w:r>
                <w:r>
                  <w:fldChar w:fldCharType="separate"/>
                </w:r>
                <w:r>
                  <w:rPr>
                    <w:rFonts w:hint="eastAsia"/>
                  </w:rPr>
                  <w:t>- 2 -</w:t>
                </w:r>
                <w:r>
                  <w:rPr>
                    <w:rFonts w:hint="eastAsia"/>
                  </w:rP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FD9"/>
    <w:multiLevelType w:val="singleLevel"/>
    <w:tmpl w:val="027C0FD9"/>
    <w:lvl w:ilvl="0" w:tentative="0">
      <w:start w:val="6"/>
      <w:numFmt w:val="chineseCounting"/>
      <w:suff w:val="nothing"/>
      <w:lvlText w:val="（%1）"/>
      <w:lvlJc w:val="left"/>
      <w:rPr>
        <w:rFonts w:hint="eastAsia"/>
      </w:rPr>
    </w:lvl>
  </w:abstractNum>
  <w:abstractNum w:abstractNumId="1">
    <w:nsid w:val="34E272FC"/>
    <w:multiLevelType w:val="multilevel"/>
    <w:tmpl w:val="34E272FC"/>
    <w:lvl w:ilvl="0" w:tentative="0">
      <w:start w:val="4"/>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nforcement="0"/>
  <w:defaultTabStop w:val="420"/>
  <w:drawingGridHorizontalSpacing w:val="160"/>
  <w:drawingGridVerticalSpacing w:val="435"/>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D0130"/>
    <w:rsid w:val="0000548F"/>
    <w:rsid w:val="000059C5"/>
    <w:rsid w:val="00007B4D"/>
    <w:rsid w:val="00007E2B"/>
    <w:rsid w:val="00011DED"/>
    <w:rsid w:val="000128C6"/>
    <w:rsid w:val="00012D66"/>
    <w:rsid w:val="000139B4"/>
    <w:rsid w:val="00013AF9"/>
    <w:rsid w:val="00016224"/>
    <w:rsid w:val="00016848"/>
    <w:rsid w:val="0001711A"/>
    <w:rsid w:val="00017A6A"/>
    <w:rsid w:val="00020B53"/>
    <w:rsid w:val="00020FA3"/>
    <w:rsid w:val="00022024"/>
    <w:rsid w:val="000236DB"/>
    <w:rsid w:val="00024BE8"/>
    <w:rsid w:val="00025A2F"/>
    <w:rsid w:val="00027404"/>
    <w:rsid w:val="00031882"/>
    <w:rsid w:val="00032CC5"/>
    <w:rsid w:val="00033E3C"/>
    <w:rsid w:val="00034BC4"/>
    <w:rsid w:val="00034E2B"/>
    <w:rsid w:val="0003515A"/>
    <w:rsid w:val="0003793A"/>
    <w:rsid w:val="00040126"/>
    <w:rsid w:val="000404E3"/>
    <w:rsid w:val="00041835"/>
    <w:rsid w:val="000424F3"/>
    <w:rsid w:val="00042694"/>
    <w:rsid w:val="00042A15"/>
    <w:rsid w:val="00054F19"/>
    <w:rsid w:val="00057F09"/>
    <w:rsid w:val="00062247"/>
    <w:rsid w:val="0007136F"/>
    <w:rsid w:val="000740FA"/>
    <w:rsid w:val="00080B03"/>
    <w:rsid w:val="000823CC"/>
    <w:rsid w:val="00082700"/>
    <w:rsid w:val="000828CC"/>
    <w:rsid w:val="0008763C"/>
    <w:rsid w:val="00090700"/>
    <w:rsid w:val="00091264"/>
    <w:rsid w:val="000923F4"/>
    <w:rsid w:val="000949C9"/>
    <w:rsid w:val="0009554A"/>
    <w:rsid w:val="000A2DD9"/>
    <w:rsid w:val="000A3B95"/>
    <w:rsid w:val="000A4627"/>
    <w:rsid w:val="000A4C96"/>
    <w:rsid w:val="000A732E"/>
    <w:rsid w:val="000B2403"/>
    <w:rsid w:val="000B2992"/>
    <w:rsid w:val="000B3A73"/>
    <w:rsid w:val="000B4450"/>
    <w:rsid w:val="000B5B52"/>
    <w:rsid w:val="000C2304"/>
    <w:rsid w:val="000C3AAC"/>
    <w:rsid w:val="000D084C"/>
    <w:rsid w:val="000D2155"/>
    <w:rsid w:val="000D4D52"/>
    <w:rsid w:val="000D5101"/>
    <w:rsid w:val="000D56C7"/>
    <w:rsid w:val="000E1893"/>
    <w:rsid w:val="000E2950"/>
    <w:rsid w:val="000E3C6C"/>
    <w:rsid w:val="000E58A3"/>
    <w:rsid w:val="000E640D"/>
    <w:rsid w:val="000E6B60"/>
    <w:rsid w:val="000E707B"/>
    <w:rsid w:val="000F503D"/>
    <w:rsid w:val="000F5697"/>
    <w:rsid w:val="000F690A"/>
    <w:rsid w:val="000F6B8F"/>
    <w:rsid w:val="000F6BF6"/>
    <w:rsid w:val="000F75F3"/>
    <w:rsid w:val="000F79BC"/>
    <w:rsid w:val="0010420C"/>
    <w:rsid w:val="00117008"/>
    <w:rsid w:val="00117438"/>
    <w:rsid w:val="001214AE"/>
    <w:rsid w:val="00122C8F"/>
    <w:rsid w:val="00123523"/>
    <w:rsid w:val="0012436B"/>
    <w:rsid w:val="001253D4"/>
    <w:rsid w:val="00125B11"/>
    <w:rsid w:val="00127EC3"/>
    <w:rsid w:val="00130A84"/>
    <w:rsid w:val="00132352"/>
    <w:rsid w:val="00132E62"/>
    <w:rsid w:val="001355C9"/>
    <w:rsid w:val="001436D9"/>
    <w:rsid w:val="001451CD"/>
    <w:rsid w:val="00150694"/>
    <w:rsid w:val="00152030"/>
    <w:rsid w:val="00161A63"/>
    <w:rsid w:val="00161C8B"/>
    <w:rsid w:val="00162E85"/>
    <w:rsid w:val="001642B3"/>
    <w:rsid w:val="0016462F"/>
    <w:rsid w:val="00165CFA"/>
    <w:rsid w:val="0017125D"/>
    <w:rsid w:val="00172E16"/>
    <w:rsid w:val="00173066"/>
    <w:rsid w:val="001748A8"/>
    <w:rsid w:val="00176129"/>
    <w:rsid w:val="001767D5"/>
    <w:rsid w:val="00181A79"/>
    <w:rsid w:val="00181DDA"/>
    <w:rsid w:val="001821A8"/>
    <w:rsid w:val="001838AA"/>
    <w:rsid w:val="001904EA"/>
    <w:rsid w:val="001930CE"/>
    <w:rsid w:val="00195154"/>
    <w:rsid w:val="00195920"/>
    <w:rsid w:val="001962AD"/>
    <w:rsid w:val="001970C9"/>
    <w:rsid w:val="001A1E5C"/>
    <w:rsid w:val="001A2044"/>
    <w:rsid w:val="001A2EBA"/>
    <w:rsid w:val="001A394E"/>
    <w:rsid w:val="001A5A13"/>
    <w:rsid w:val="001B19B9"/>
    <w:rsid w:val="001B1F4E"/>
    <w:rsid w:val="001B3630"/>
    <w:rsid w:val="001B5804"/>
    <w:rsid w:val="001B61BF"/>
    <w:rsid w:val="001B7748"/>
    <w:rsid w:val="001B7EEF"/>
    <w:rsid w:val="001C063A"/>
    <w:rsid w:val="001C1C99"/>
    <w:rsid w:val="001C2CB0"/>
    <w:rsid w:val="001C514E"/>
    <w:rsid w:val="001D23B7"/>
    <w:rsid w:val="001D54E2"/>
    <w:rsid w:val="001D5F06"/>
    <w:rsid w:val="001D6842"/>
    <w:rsid w:val="001D6ADE"/>
    <w:rsid w:val="001E208D"/>
    <w:rsid w:val="001E218D"/>
    <w:rsid w:val="001E2857"/>
    <w:rsid w:val="001E3A2F"/>
    <w:rsid w:val="001E41E2"/>
    <w:rsid w:val="001E4503"/>
    <w:rsid w:val="001E54E0"/>
    <w:rsid w:val="001E5B43"/>
    <w:rsid w:val="001E6E2E"/>
    <w:rsid w:val="001F2980"/>
    <w:rsid w:val="001F4E27"/>
    <w:rsid w:val="001F541F"/>
    <w:rsid w:val="001F653A"/>
    <w:rsid w:val="002008A3"/>
    <w:rsid w:val="00200A47"/>
    <w:rsid w:val="00206E9A"/>
    <w:rsid w:val="00211330"/>
    <w:rsid w:val="002139C1"/>
    <w:rsid w:val="0021568E"/>
    <w:rsid w:val="00215D0F"/>
    <w:rsid w:val="002208AF"/>
    <w:rsid w:val="00220DAB"/>
    <w:rsid w:val="00220ED1"/>
    <w:rsid w:val="00220F2C"/>
    <w:rsid w:val="002221A8"/>
    <w:rsid w:val="0022308D"/>
    <w:rsid w:val="00226493"/>
    <w:rsid w:val="00232B28"/>
    <w:rsid w:val="0023343B"/>
    <w:rsid w:val="0023370A"/>
    <w:rsid w:val="00233AAE"/>
    <w:rsid w:val="00233B6D"/>
    <w:rsid w:val="00234358"/>
    <w:rsid w:val="00234490"/>
    <w:rsid w:val="00234948"/>
    <w:rsid w:val="002356C3"/>
    <w:rsid w:val="00235CD5"/>
    <w:rsid w:val="00235E56"/>
    <w:rsid w:val="002468B5"/>
    <w:rsid w:val="002502BE"/>
    <w:rsid w:val="00250BF5"/>
    <w:rsid w:val="00251672"/>
    <w:rsid w:val="0025204D"/>
    <w:rsid w:val="002533AF"/>
    <w:rsid w:val="00253AAB"/>
    <w:rsid w:val="002540F5"/>
    <w:rsid w:val="002621A1"/>
    <w:rsid w:val="002625E7"/>
    <w:rsid w:val="002628F3"/>
    <w:rsid w:val="002639C0"/>
    <w:rsid w:val="00264A00"/>
    <w:rsid w:val="00267679"/>
    <w:rsid w:val="00270D75"/>
    <w:rsid w:val="00272066"/>
    <w:rsid w:val="0027623C"/>
    <w:rsid w:val="002765DB"/>
    <w:rsid w:val="0028378A"/>
    <w:rsid w:val="00284181"/>
    <w:rsid w:val="00284A29"/>
    <w:rsid w:val="002875A6"/>
    <w:rsid w:val="00287FE7"/>
    <w:rsid w:val="00292CE4"/>
    <w:rsid w:val="002956B2"/>
    <w:rsid w:val="00295C43"/>
    <w:rsid w:val="002961E5"/>
    <w:rsid w:val="002A062E"/>
    <w:rsid w:val="002A48DF"/>
    <w:rsid w:val="002B18D3"/>
    <w:rsid w:val="002B29A6"/>
    <w:rsid w:val="002B3ADB"/>
    <w:rsid w:val="002B54CE"/>
    <w:rsid w:val="002C6D6C"/>
    <w:rsid w:val="002C6F38"/>
    <w:rsid w:val="002C7365"/>
    <w:rsid w:val="002C74E6"/>
    <w:rsid w:val="002C78C8"/>
    <w:rsid w:val="002D0A78"/>
    <w:rsid w:val="002D0D10"/>
    <w:rsid w:val="002D1B3E"/>
    <w:rsid w:val="002D469B"/>
    <w:rsid w:val="002D4920"/>
    <w:rsid w:val="002D49E8"/>
    <w:rsid w:val="002E219F"/>
    <w:rsid w:val="002E5C1F"/>
    <w:rsid w:val="002E5FC6"/>
    <w:rsid w:val="002E610E"/>
    <w:rsid w:val="002F0B50"/>
    <w:rsid w:val="002F17C8"/>
    <w:rsid w:val="002F2110"/>
    <w:rsid w:val="002F2CDB"/>
    <w:rsid w:val="002F715D"/>
    <w:rsid w:val="002F71F8"/>
    <w:rsid w:val="002F7A29"/>
    <w:rsid w:val="003042D1"/>
    <w:rsid w:val="00306CB3"/>
    <w:rsid w:val="003115EF"/>
    <w:rsid w:val="00312313"/>
    <w:rsid w:val="00313109"/>
    <w:rsid w:val="0031392A"/>
    <w:rsid w:val="003149FC"/>
    <w:rsid w:val="0031591E"/>
    <w:rsid w:val="00315C22"/>
    <w:rsid w:val="0032198F"/>
    <w:rsid w:val="00321A07"/>
    <w:rsid w:val="00322B56"/>
    <w:rsid w:val="003242B5"/>
    <w:rsid w:val="00324AF8"/>
    <w:rsid w:val="00324C1D"/>
    <w:rsid w:val="0032695C"/>
    <w:rsid w:val="00332599"/>
    <w:rsid w:val="00336330"/>
    <w:rsid w:val="00337A76"/>
    <w:rsid w:val="00345210"/>
    <w:rsid w:val="0035151C"/>
    <w:rsid w:val="00352097"/>
    <w:rsid w:val="0035740A"/>
    <w:rsid w:val="00361928"/>
    <w:rsid w:val="0036192A"/>
    <w:rsid w:val="00365DB0"/>
    <w:rsid w:val="00367F4E"/>
    <w:rsid w:val="0037181E"/>
    <w:rsid w:val="003760E6"/>
    <w:rsid w:val="0037665F"/>
    <w:rsid w:val="0038192C"/>
    <w:rsid w:val="00381CE4"/>
    <w:rsid w:val="00383624"/>
    <w:rsid w:val="003838C8"/>
    <w:rsid w:val="00384A2A"/>
    <w:rsid w:val="00384FB8"/>
    <w:rsid w:val="00391F76"/>
    <w:rsid w:val="00392AF0"/>
    <w:rsid w:val="00397146"/>
    <w:rsid w:val="00397636"/>
    <w:rsid w:val="003976B2"/>
    <w:rsid w:val="003A1E8B"/>
    <w:rsid w:val="003A23EA"/>
    <w:rsid w:val="003A26AE"/>
    <w:rsid w:val="003A50CE"/>
    <w:rsid w:val="003A61C0"/>
    <w:rsid w:val="003A6D2B"/>
    <w:rsid w:val="003B1BB8"/>
    <w:rsid w:val="003B263C"/>
    <w:rsid w:val="003B2C32"/>
    <w:rsid w:val="003B2F50"/>
    <w:rsid w:val="003B6A72"/>
    <w:rsid w:val="003C0667"/>
    <w:rsid w:val="003C26D2"/>
    <w:rsid w:val="003C65C3"/>
    <w:rsid w:val="003C6F80"/>
    <w:rsid w:val="003D079D"/>
    <w:rsid w:val="003D0A94"/>
    <w:rsid w:val="003D15FC"/>
    <w:rsid w:val="003D1694"/>
    <w:rsid w:val="003D1B5A"/>
    <w:rsid w:val="003D4D3D"/>
    <w:rsid w:val="003D5DEA"/>
    <w:rsid w:val="003D688D"/>
    <w:rsid w:val="003E6482"/>
    <w:rsid w:val="003E6CAA"/>
    <w:rsid w:val="003F0594"/>
    <w:rsid w:val="003F05F6"/>
    <w:rsid w:val="003F0BD7"/>
    <w:rsid w:val="003F12E9"/>
    <w:rsid w:val="003F2D5E"/>
    <w:rsid w:val="003F3313"/>
    <w:rsid w:val="003F624D"/>
    <w:rsid w:val="003F7892"/>
    <w:rsid w:val="00403EDE"/>
    <w:rsid w:val="0040629A"/>
    <w:rsid w:val="00406D37"/>
    <w:rsid w:val="00410E52"/>
    <w:rsid w:val="0041639E"/>
    <w:rsid w:val="00420787"/>
    <w:rsid w:val="004279BB"/>
    <w:rsid w:val="00430E5D"/>
    <w:rsid w:val="00436059"/>
    <w:rsid w:val="00450408"/>
    <w:rsid w:val="00453BD0"/>
    <w:rsid w:val="00453CB5"/>
    <w:rsid w:val="00454359"/>
    <w:rsid w:val="00455CDD"/>
    <w:rsid w:val="00461B9D"/>
    <w:rsid w:val="00461FA0"/>
    <w:rsid w:val="00462B40"/>
    <w:rsid w:val="00464B4E"/>
    <w:rsid w:val="004700C1"/>
    <w:rsid w:val="00470321"/>
    <w:rsid w:val="00470BB7"/>
    <w:rsid w:val="00471EA3"/>
    <w:rsid w:val="0047220B"/>
    <w:rsid w:val="004762B6"/>
    <w:rsid w:val="00480C68"/>
    <w:rsid w:val="0048165A"/>
    <w:rsid w:val="00482059"/>
    <w:rsid w:val="004841CF"/>
    <w:rsid w:val="004862B3"/>
    <w:rsid w:val="00486562"/>
    <w:rsid w:val="00487296"/>
    <w:rsid w:val="00490688"/>
    <w:rsid w:val="00490BD3"/>
    <w:rsid w:val="0049321C"/>
    <w:rsid w:val="0049324C"/>
    <w:rsid w:val="00493B6A"/>
    <w:rsid w:val="004940AD"/>
    <w:rsid w:val="00494D43"/>
    <w:rsid w:val="004959CB"/>
    <w:rsid w:val="00497142"/>
    <w:rsid w:val="00497ED1"/>
    <w:rsid w:val="004A6AF6"/>
    <w:rsid w:val="004B0835"/>
    <w:rsid w:val="004B1CCA"/>
    <w:rsid w:val="004B45B3"/>
    <w:rsid w:val="004C05C0"/>
    <w:rsid w:val="004C0A49"/>
    <w:rsid w:val="004C0EAB"/>
    <w:rsid w:val="004C153D"/>
    <w:rsid w:val="004C1D6C"/>
    <w:rsid w:val="004C4E5C"/>
    <w:rsid w:val="004C50B3"/>
    <w:rsid w:val="004D1231"/>
    <w:rsid w:val="004D6A3F"/>
    <w:rsid w:val="004D7F9C"/>
    <w:rsid w:val="004E1383"/>
    <w:rsid w:val="004E251F"/>
    <w:rsid w:val="004E4192"/>
    <w:rsid w:val="004F486A"/>
    <w:rsid w:val="00500B05"/>
    <w:rsid w:val="00503147"/>
    <w:rsid w:val="00503C89"/>
    <w:rsid w:val="00504A53"/>
    <w:rsid w:val="00507A34"/>
    <w:rsid w:val="00513571"/>
    <w:rsid w:val="0051459F"/>
    <w:rsid w:val="00514935"/>
    <w:rsid w:val="00522617"/>
    <w:rsid w:val="00522FC3"/>
    <w:rsid w:val="00524137"/>
    <w:rsid w:val="00524A10"/>
    <w:rsid w:val="00525075"/>
    <w:rsid w:val="00527CF3"/>
    <w:rsid w:val="00527D42"/>
    <w:rsid w:val="00530119"/>
    <w:rsid w:val="0053131D"/>
    <w:rsid w:val="00536535"/>
    <w:rsid w:val="00540479"/>
    <w:rsid w:val="00541388"/>
    <w:rsid w:val="00541EF2"/>
    <w:rsid w:val="00542771"/>
    <w:rsid w:val="00542B34"/>
    <w:rsid w:val="00545558"/>
    <w:rsid w:val="00546F57"/>
    <w:rsid w:val="00547BDC"/>
    <w:rsid w:val="00550725"/>
    <w:rsid w:val="00553EED"/>
    <w:rsid w:val="005561E9"/>
    <w:rsid w:val="00557E84"/>
    <w:rsid w:val="00561D57"/>
    <w:rsid w:val="00563861"/>
    <w:rsid w:val="00563D51"/>
    <w:rsid w:val="00566B1D"/>
    <w:rsid w:val="00570781"/>
    <w:rsid w:val="0058128F"/>
    <w:rsid w:val="00582C22"/>
    <w:rsid w:val="005835D9"/>
    <w:rsid w:val="00583F44"/>
    <w:rsid w:val="00584649"/>
    <w:rsid w:val="00585421"/>
    <w:rsid w:val="0058589B"/>
    <w:rsid w:val="00586518"/>
    <w:rsid w:val="00590B26"/>
    <w:rsid w:val="00592E0C"/>
    <w:rsid w:val="00592EDA"/>
    <w:rsid w:val="00593B4C"/>
    <w:rsid w:val="005968EC"/>
    <w:rsid w:val="00596E55"/>
    <w:rsid w:val="00597706"/>
    <w:rsid w:val="00597BF8"/>
    <w:rsid w:val="005A0193"/>
    <w:rsid w:val="005A0AAC"/>
    <w:rsid w:val="005A4178"/>
    <w:rsid w:val="005A4903"/>
    <w:rsid w:val="005A526B"/>
    <w:rsid w:val="005B0D2F"/>
    <w:rsid w:val="005C6737"/>
    <w:rsid w:val="005D442C"/>
    <w:rsid w:val="005D71D9"/>
    <w:rsid w:val="005E227D"/>
    <w:rsid w:val="005E2F81"/>
    <w:rsid w:val="005E3023"/>
    <w:rsid w:val="005E5502"/>
    <w:rsid w:val="005E6A8F"/>
    <w:rsid w:val="005F0354"/>
    <w:rsid w:val="005F05F5"/>
    <w:rsid w:val="005F09C8"/>
    <w:rsid w:val="005F0F1F"/>
    <w:rsid w:val="005F27BF"/>
    <w:rsid w:val="005F47AD"/>
    <w:rsid w:val="005F5CD2"/>
    <w:rsid w:val="005F7257"/>
    <w:rsid w:val="005F73CB"/>
    <w:rsid w:val="00600454"/>
    <w:rsid w:val="006039DF"/>
    <w:rsid w:val="00603B15"/>
    <w:rsid w:val="0060594B"/>
    <w:rsid w:val="00610192"/>
    <w:rsid w:val="006108BF"/>
    <w:rsid w:val="00611CE0"/>
    <w:rsid w:val="00612C4C"/>
    <w:rsid w:val="0061599A"/>
    <w:rsid w:val="006168D2"/>
    <w:rsid w:val="0061725F"/>
    <w:rsid w:val="00621A43"/>
    <w:rsid w:val="0062276F"/>
    <w:rsid w:val="00624194"/>
    <w:rsid w:val="00632D35"/>
    <w:rsid w:val="00634C8D"/>
    <w:rsid w:val="00636A0C"/>
    <w:rsid w:val="00640F34"/>
    <w:rsid w:val="00641628"/>
    <w:rsid w:val="00644004"/>
    <w:rsid w:val="006441E4"/>
    <w:rsid w:val="006477B9"/>
    <w:rsid w:val="006506C7"/>
    <w:rsid w:val="00650ADB"/>
    <w:rsid w:val="0065161F"/>
    <w:rsid w:val="006518DD"/>
    <w:rsid w:val="006523D0"/>
    <w:rsid w:val="00652459"/>
    <w:rsid w:val="00652AE8"/>
    <w:rsid w:val="00652E45"/>
    <w:rsid w:val="00660362"/>
    <w:rsid w:val="00661351"/>
    <w:rsid w:val="0066495A"/>
    <w:rsid w:val="00665A89"/>
    <w:rsid w:val="00666EAB"/>
    <w:rsid w:val="0066715E"/>
    <w:rsid w:val="00667CE9"/>
    <w:rsid w:val="00670F66"/>
    <w:rsid w:val="00674A79"/>
    <w:rsid w:val="00674F59"/>
    <w:rsid w:val="00675258"/>
    <w:rsid w:val="00676900"/>
    <w:rsid w:val="00681560"/>
    <w:rsid w:val="00681DC8"/>
    <w:rsid w:val="0068270C"/>
    <w:rsid w:val="006828F1"/>
    <w:rsid w:val="00684E75"/>
    <w:rsid w:val="00690478"/>
    <w:rsid w:val="00693A01"/>
    <w:rsid w:val="006969A5"/>
    <w:rsid w:val="006976CF"/>
    <w:rsid w:val="006977D9"/>
    <w:rsid w:val="006A1297"/>
    <w:rsid w:val="006A1768"/>
    <w:rsid w:val="006A27F0"/>
    <w:rsid w:val="006A3DD0"/>
    <w:rsid w:val="006A64B5"/>
    <w:rsid w:val="006A7CE2"/>
    <w:rsid w:val="006B1613"/>
    <w:rsid w:val="006B164F"/>
    <w:rsid w:val="006B6356"/>
    <w:rsid w:val="006B792A"/>
    <w:rsid w:val="006B7B8A"/>
    <w:rsid w:val="006C197B"/>
    <w:rsid w:val="006C2179"/>
    <w:rsid w:val="006C3BBC"/>
    <w:rsid w:val="006C57EB"/>
    <w:rsid w:val="006C58F4"/>
    <w:rsid w:val="006D20BA"/>
    <w:rsid w:val="006D2B79"/>
    <w:rsid w:val="006D5816"/>
    <w:rsid w:val="006D66F2"/>
    <w:rsid w:val="006E04D9"/>
    <w:rsid w:val="006E3C97"/>
    <w:rsid w:val="006E3F08"/>
    <w:rsid w:val="006E6372"/>
    <w:rsid w:val="006F2666"/>
    <w:rsid w:val="006F398A"/>
    <w:rsid w:val="006F4975"/>
    <w:rsid w:val="006F5C39"/>
    <w:rsid w:val="006F60E1"/>
    <w:rsid w:val="006F6940"/>
    <w:rsid w:val="00702D28"/>
    <w:rsid w:val="00703817"/>
    <w:rsid w:val="007065CA"/>
    <w:rsid w:val="00706DA4"/>
    <w:rsid w:val="00707A77"/>
    <w:rsid w:val="00710955"/>
    <w:rsid w:val="007113E6"/>
    <w:rsid w:val="00712B18"/>
    <w:rsid w:val="00712B1D"/>
    <w:rsid w:val="00713AB1"/>
    <w:rsid w:val="00715170"/>
    <w:rsid w:val="00715BCF"/>
    <w:rsid w:val="00716CF3"/>
    <w:rsid w:val="00721203"/>
    <w:rsid w:val="00723FA1"/>
    <w:rsid w:val="007246F7"/>
    <w:rsid w:val="00730BD4"/>
    <w:rsid w:val="00731009"/>
    <w:rsid w:val="0073466D"/>
    <w:rsid w:val="00735642"/>
    <w:rsid w:val="007402DF"/>
    <w:rsid w:val="007412AF"/>
    <w:rsid w:val="007472F5"/>
    <w:rsid w:val="0075079E"/>
    <w:rsid w:val="00752BB2"/>
    <w:rsid w:val="007555A2"/>
    <w:rsid w:val="00761403"/>
    <w:rsid w:val="00761D52"/>
    <w:rsid w:val="00763DBE"/>
    <w:rsid w:val="00766772"/>
    <w:rsid w:val="00766D71"/>
    <w:rsid w:val="0077017B"/>
    <w:rsid w:val="007706F3"/>
    <w:rsid w:val="00773B9B"/>
    <w:rsid w:val="00780442"/>
    <w:rsid w:val="00781CBA"/>
    <w:rsid w:val="00781D03"/>
    <w:rsid w:val="0078533D"/>
    <w:rsid w:val="0078676C"/>
    <w:rsid w:val="007919AE"/>
    <w:rsid w:val="00794AF7"/>
    <w:rsid w:val="00796EFD"/>
    <w:rsid w:val="007A076A"/>
    <w:rsid w:val="007A4151"/>
    <w:rsid w:val="007A516C"/>
    <w:rsid w:val="007A6FFD"/>
    <w:rsid w:val="007B2F73"/>
    <w:rsid w:val="007B4981"/>
    <w:rsid w:val="007B5C66"/>
    <w:rsid w:val="007B6FFF"/>
    <w:rsid w:val="007C110B"/>
    <w:rsid w:val="007C4D7A"/>
    <w:rsid w:val="007C5D16"/>
    <w:rsid w:val="007C6F8E"/>
    <w:rsid w:val="007D14E5"/>
    <w:rsid w:val="007D2F4A"/>
    <w:rsid w:val="007D3BDF"/>
    <w:rsid w:val="007D552C"/>
    <w:rsid w:val="007D63D2"/>
    <w:rsid w:val="007D655F"/>
    <w:rsid w:val="007D66A6"/>
    <w:rsid w:val="007D69E5"/>
    <w:rsid w:val="007E11F8"/>
    <w:rsid w:val="007E655D"/>
    <w:rsid w:val="007E6A65"/>
    <w:rsid w:val="007F2ECC"/>
    <w:rsid w:val="007F2EE2"/>
    <w:rsid w:val="007F3526"/>
    <w:rsid w:val="007F3D5D"/>
    <w:rsid w:val="007F42CC"/>
    <w:rsid w:val="00800B4C"/>
    <w:rsid w:val="008010DD"/>
    <w:rsid w:val="00803DCE"/>
    <w:rsid w:val="008046BB"/>
    <w:rsid w:val="008121DA"/>
    <w:rsid w:val="00814A45"/>
    <w:rsid w:val="00815041"/>
    <w:rsid w:val="008157AA"/>
    <w:rsid w:val="0081671D"/>
    <w:rsid w:val="00821A29"/>
    <w:rsid w:val="008228C4"/>
    <w:rsid w:val="00822CF7"/>
    <w:rsid w:val="00825D62"/>
    <w:rsid w:val="008336BB"/>
    <w:rsid w:val="00840AFE"/>
    <w:rsid w:val="00845114"/>
    <w:rsid w:val="008459F8"/>
    <w:rsid w:val="00847171"/>
    <w:rsid w:val="008515AF"/>
    <w:rsid w:val="00851D56"/>
    <w:rsid w:val="008531C2"/>
    <w:rsid w:val="00855F46"/>
    <w:rsid w:val="0086571B"/>
    <w:rsid w:val="008676A3"/>
    <w:rsid w:val="00870736"/>
    <w:rsid w:val="00874FB9"/>
    <w:rsid w:val="00876B56"/>
    <w:rsid w:val="00877DB2"/>
    <w:rsid w:val="00881D95"/>
    <w:rsid w:val="00882357"/>
    <w:rsid w:val="00890881"/>
    <w:rsid w:val="00893E86"/>
    <w:rsid w:val="00894D7D"/>
    <w:rsid w:val="008970AD"/>
    <w:rsid w:val="00897F1C"/>
    <w:rsid w:val="008A21EB"/>
    <w:rsid w:val="008A400E"/>
    <w:rsid w:val="008A6135"/>
    <w:rsid w:val="008A6DB8"/>
    <w:rsid w:val="008A7885"/>
    <w:rsid w:val="008A7E87"/>
    <w:rsid w:val="008B0107"/>
    <w:rsid w:val="008B097D"/>
    <w:rsid w:val="008B09D9"/>
    <w:rsid w:val="008B34D8"/>
    <w:rsid w:val="008C190F"/>
    <w:rsid w:val="008C581A"/>
    <w:rsid w:val="008D17E4"/>
    <w:rsid w:val="008D1F8D"/>
    <w:rsid w:val="008D31A3"/>
    <w:rsid w:val="008D40A1"/>
    <w:rsid w:val="008D50C3"/>
    <w:rsid w:val="008D700F"/>
    <w:rsid w:val="008E07F9"/>
    <w:rsid w:val="008E341F"/>
    <w:rsid w:val="008E36CE"/>
    <w:rsid w:val="008E69F1"/>
    <w:rsid w:val="008E6D10"/>
    <w:rsid w:val="008F332B"/>
    <w:rsid w:val="008F3D09"/>
    <w:rsid w:val="008F49DD"/>
    <w:rsid w:val="008F5903"/>
    <w:rsid w:val="008F5C85"/>
    <w:rsid w:val="008F773F"/>
    <w:rsid w:val="00900A44"/>
    <w:rsid w:val="00902771"/>
    <w:rsid w:val="00902C28"/>
    <w:rsid w:val="00904490"/>
    <w:rsid w:val="009107FE"/>
    <w:rsid w:val="009121A0"/>
    <w:rsid w:val="00913F5C"/>
    <w:rsid w:val="00914AAA"/>
    <w:rsid w:val="00914B46"/>
    <w:rsid w:val="00914E7F"/>
    <w:rsid w:val="00924497"/>
    <w:rsid w:val="009244C4"/>
    <w:rsid w:val="00925462"/>
    <w:rsid w:val="00927A67"/>
    <w:rsid w:val="00927BED"/>
    <w:rsid w:val="00931229"/>
    <w:rsid w:val="0093753D"/>
    <w:rsid w:val="0094210F"/>
    <w:rsid w:val="00943978"/>
    <w:rsid w:val="00944589"/>
    <w:rsid w:val="0094521E"/>
    <w:rsid w:val="00945D1A"/>
    <w:rsid w:val="00946E04"/>
    <w:rsid w:val="009471C9"/>
    <w:rsid w:val="00950190"/>
    <w:rsid w:val="0095024F"/>
    <w:rsid w:val="0095393C"/>
    <w:rsid w:val="00954A14"/>
    <w:rsid w:val="00956F66"/>
    <w:rsid w:val="009573D8"/>
    <w:rsid w:val="009600A9"/>
    <w:rsid w:val="0096208B"/>
    <w:rsid w:val="0096238B"/>
    <w:rsid w:val="009625C3"/>
    <w:rsid w:val="00962D0C"/>
    <w:rsid w:val="0096461B"/>
    <w:rsid w:val="00964821"/>
    <w:rsid w:val="00970DBC"/>
    <w:rsid w:val="00971C86"/>
    <w:rsid w:val="0097331F"/>
    <w:rsid w:val="0097414A"/>
    <w:rsid w:val="009746F6"/>
    <w:rsid w:val="009747D8"/>
    <w:rsid w:val="00974B0F"/>
    <w:rsid w:val="00982B0C"/>
    <w:rsid w:val="00984276"/>
    <w:rsid w:val="00984341"/>
    <w:rsid w:val="00985D78"/>
    <w:rsid w:val="00986B43"/>
    <w:rsid w:val="0098748C"/>
    <w:rsid w:val="0099019F"/>
    <w:rsid w:val="009919DF"/>
    <w:rsid w:val="0099305D"/>
    <w:rsid w:val="009A021B"/>
    <w:rsid w:val="009A04B1"/>
    <w:rsid w:val="009A079F"/>
    <w:rsid w:val="009A0C40"/>
    <w:rsid w:val="009A1A7E"/>
    <w:rsid w:val="009A58EB"/>
    <w:rsid w:val="009A69F5"/>
    <w:rsid w:val="009A7B2B"/>
    <w:rsid w:val="009B00AC"/>
    <w:rsid w:val="009B3BEA"/>
    <w:rsid w:val="009B3D94"/>
    <w:rsid w:val="009B4703"/>
    <w:rsid w:val="009B4A51"/>
    <w:rsid w:val="009B52E1"/>
    <w:rsid w:val="009B58CC"/>
    <w:rsid w:val="009B73DE"/>
    <w:rsid w:val="009B7834"/>
    <w:rsid w:val="009B7A18"/>
    <w:rsid w:val="009C1421"/>
    <w:rsid w:val="009C2957"/>
    <w:rsid w:val="009C55FE"/>
    <w:rsid w:val="009C61AC"/>
    <w:rsid w:val="009C7A57"/>
    <w:rsid w:val="009D167B"/>
    <w:rsid w:val="009D3B8C"/>
    <w:rsid w:val="009D54BA"/>
    <w:rsid w:val="009D697F"/>
    <w:rsid w:val="009E0469"/>
    <w:rsid w:val="009E2497"/>
    <w:rsid w:val="009E2804"/>
    <w:rsid w:val="009E4058"/>
    <w:rsid w:val="009E514D"/>
    <w:rsid w:val="009E612D"/>
    <w:rsid w:val="009E65DF"/>
    <w:rsid w:val="009F2105"/>
    <w:rsid w:val="009F2BF5"/>
    <w:rsid w:val="009F3FC5"/>
    <w:rsid w:val="009F6ECA"/>
    <w:rsid w:val="009F7226"/>
    <w:rsid w:val="00A00503"/>
    <w:rsid w:val="00A0086C"/>
    <w:rsid w:val="00A00CB9"/>
    <w:rsid w:val="00A013DD"/>
    <w:rsid w:val="00A04FF3"/>
    <w:rsid w:val="00A11392"/>
    <w:rsid w:val="00A12B36"/>
    <w:rsid w:val="00A148E7"/>
    <w:rsid w:val="00A150AF"/>
    <w:rsid w:val="00A153B7"/>
    <w:rsid w:val="00A25BFA"/>
    <w:rsid w:val="00A26622"/>
    <w:rsid w:val="00A35177"/>
    <w:rsid w:val="00A35B2B"/>
    <w:rsid w:val="00A4404F"/>
    <w:rsid w:val="00A44915"/>
    <w:rsid w:val="00A46E02"/>
    <w:rsid w:val="00A47E94"/>
    <w:rsid w:val="00A47FDD"/>
    <w:rsid w:val="00A55748"/>
    <w:rsid w:val="00A57B5B"/>
    <w:rsid w:val="00A62015"/>
    <w:rsid w:val="00A65DC5"/>
    <w:rsid w:val="00A70FB7"/>
    <w:rsid w:val="00A72167"/>
    <w:rsid w:val="00A73F0B"/>
    <w:rsid w:val="00A7430A"/>
    <w:rsid w:val="00A74965"/>
    <w:rsid w:val="00A749D5"/>
    <w:rsid w:val="00A74B8B"/>
    <w:rsid w:val="00A75603"/>
    <w:rsid w:val="00A75A35"/>
    <w:rsid w:val="00A76347"/>
    <w:rsid w:val="00A764EC"/>
    <w:rsid w:val="00A76C4B"/>
    <w:rsid w:val="00A81CC5"/>
    <w:rsid w:val="00A84E06"/>
    <w:rsid w:val="00A853A4"/>
    <w:rsid w:val="00A86E7F"/>
    <w:rsid w:val="00A9095E"/>
    <w:rsid w:val="00A926C9"/>
    <w:rsid w:val="00A94938"/>
    <w:rsid w:val="00A95B01"/>
    <w:rsid w:val="00A964EA"/>
    <w:rsid w:val="00A97115"/>
    <w:rsid w:val="00AA25B9"/>
    <w:rsid w:val="00AA3C36"/>
    <w:rsid w:val="00AA6571"/>
    <w:rsid w:val="00AA796A"/>
    <w:rsid w:val="00AA7F97"/>
    <w:rsid w:val="00AB0E88"/>
    <w:rsid w:val="00AB14D8"/>
    <w:rsid w:val="00AB24F0"/>
    <w:rsid w:val="00AB2EDC"/>
    <w:rsid w:val="00AB41AD"/>
    <w:rsid w:val="00AB49D1"/>
    <w:rsid w:val="00AB5076"/>
    <w:rsid w:val="00AB525F"/>
    <w:rsid w:val="00AB70EC"/>
    <w:rsid w:val="00AC0AB8"/>
    <w:rsid w:val="00AC0CC6"/>
    <w:rsid w:val="00AC12AF"/>
    <w:rsid w:val="00AC1F6D"/>
    <w:rsid w:val="00AC3164"/>
    <w:rsid w:val="00AC6A1A"/>
    <w:rsid w:val="00AD016B"/>
    <w:rsid w:val="00AD040E"/>
    <w:rsid w:val="00AD1BAF"/>
    <w:rsid w:val="00AD1E5B"/>
    <w:rsid w:val="00AD1F99"/>
    <w:rsid w:val="00AD2668"/>
    <w:rsid w:val="00AD63F2"/>
    <w:rsid w:val="00AD7BA3"/>
    <w:rsid w:val="00AE09EF"/>
    <w:rsid w:val="00AE6F34"/>
    <w:rsid w:val="00AE7D40"/>
    <w:rsid w:val="00AF1067"/>
    <w:rsid w:val="00AF3805"/>
    <w:rsid w:val="00AF3C97"/>
    <w:rsid w:val="00AF5D7A"/>
    <w:rsid w:val="00AF5F08"/>
    <w:rsid w:val="00AF68DF"/>
    <w:rsid w:val="00AF6A9E"/>
    <w:rsid w:val="00AF6EDB"/>
    <w:rsid w:val="00AF7F0B"/>
    <w:rsid w:val="00B008A0"/>
    <w:rsid w:val="00B0124B"/>
    <w:rsid w:val="00B0129D"/>
    <w:rsid w:val="00B030E5"/>
    <w:rsid w:val="00B072F0"/>
    <w:rsid w:val="00B11435"/>
    <w:rsid w:val="00B14443"/>
    <w:rsid w:val="00B26383"/>
    <w:rsid w:val="00B30CDB"/>
    <w:rsid w:val="00B31206"/>
    <w:rsid w:val="00B31739"/>
    <w:rsid w:val="00B31863"/>
    <w:rsid w:val="00B32605"/>
    <w:rsid w:val="00B32C66"/>
    <w:rsid w:val="00B37666"/>
    <w:rsid w:val="00B4162B"/>
    <w:rsid w:val="00B42655"/>
    <w:rsid w:val="00B452AA"/>
    <w:rsid w:val="00B45EC5"/>
    <w:rsid w:val="00B5115B"/>
    <w:rsid w:val="00B567FD"/>
    <w:rsid w:val="00B5761E"/>
    <w:rsid w:val="00B603E1"/>
    <w:rsid w:val="00B60D8F"/>
    <w:rsid w:val="00B6711C"/>
    <w:rsid w:val="00B679B6"/>
    <w:rsid w:val="00B74A8B"/>
    <w:rsid w:val="00B769F5"/>
    <w:rsid w:val="00B76F9A"/>
    <w:rsid w:val="00B779F5"/>
    <w:rsid w:val="00B83358"/>
    <w:rsid w:val="00B837E4"/>
    <w:rsid w:val="00B8536A"/>
    <w:rsid w:val="00B85385"/>
    <w:rsid w:val="00B85E02"/>
    <w:rsid w:val="00B86802"/>
    <w:rsid w:val="00B9205E"/>
    <w:rsid w:val="00B92709"/>
    <w:rsid w:val="00B94816"/>
    <w:rsid w:val="00B94C58"/>
    <w:rsid w:val="00B97599"/>
    <w:rsid w:val="00BA317E"/>
    <w:rsid w:val="00BA576A"/>
    <w:rsid w:val="00BA6226"/>
    <w:rsid w:val="00BA62A4"/>
    <w:rsid w:val="00BB12DF"/>
    <w:rsid w:val="00BB1A2B"/>
    <w:rsid w:val="00BB2E3C"/>
    <w:rsid w:val="00BB615F"/>
    <w:rsid w:val="00BC0DB3"/>
    <w:rsid w:val="00BC3B5C"/>
    <w:rsid w:val="00BC45B4"/>
    <w:rsid w:val="00BD0130"/>
    <w:rsid w:val="00BD5C0D"/>
    <w:rsid w:val="00BD7095"/>
    <w:rsid w:val="00BD7EF0"/>
    <w:rsid w:val="00BE0612"/>
    <w:rsid w:val="00BE0784"/>
    <w:rsid w:val="00BE2A9D"/>
    <w:rsid w:val="00BE4A83"/>
    <w:rsid w:val="00BE5104"/>
    <w:rsid w:val="00BE6F9B"/>
    <w:rsid w:val="00BF042C"/>
    <w:rsid w:val="00BF18F0"/>
    <w:rsid w:val="00BF1C4C"/>
    <w:rsid w:val="00BF5B86"/>
    <w:rsid w:val="00BF6543"/>
    <w:rsid w:val="00BF7612"/>
    <w:rsid w:val="00C007B3"/>
    <w:rsid w:val="00C00A52"/>
    <w:rsid w:val="00C02047"/>
    <w:rsid w:val="00C04891"/>
    <w:rsid w:val="00C070B7"/>
    <w:rsid w:val="00C07722"/>
    <w:rsid w:val="00C11C99"/>
    <w:rsid w:val="00C14490"/>
    <w:rsid w:val="00C152DC"/>
    <w:rsid w:val="00C1628C"/>
    <w:rsid w:val="00C163AC"/>
    <w:rsid w:val="00C2076D"/>
    <w:rsid w:val="00C20BD1"/>
    <w:rsid w:val="00C24DEA"/>
    <w:rsid w:val="00C3382C"/>
    <w:rsid w:val="00C354DC"/>
    <w:rsid w:val="00C411A2"/>
    <w:rsid w:val="00C4182C"/>
    <w:rsid w:val="00C41A80"/>
    <w:rsid w:val="00C43157"/>
    <w:rsid w:val="00C43DAC"/>
    <w:rsid w:val="00C44A36"/>
    <w:rsid w:val="00C4569A"/>
    <w:rsid w:val="00C46DDA"/>
    <w:rsid w:val="00C474B0"/>
    <w:rsid w:val="00C577C5"/>
    <w:rsid w:val="00C6039B"/>
    <w:rsid w:val="00C611A1"/>
    <w:rsid w:val="00C61748"/>
    <w:rsid w:val="00C638A2"/>
    <w:rsid w:val="00C642BB"/>
    <w:rsid w:val="00C646EE"/>
    <w:rsid w:val="00C67995"/>
    <w:rsid w:val="00C76D61"/>
    <w:rsid w:val="00C8020E"/>
    <w:rsid w:val="00C80628"/>
    <w:rsid w:val="00C82B55"/>
    <w:rsid w:val="00C85CFF"/>
    <w:rsid w:val="00C87085"/>
    <w:rsid w:val="00C91E02"/>
    <w:rsid w:val="00C92484"/>
    <w:rsid w:val="00C9566D"/>
    <w:rsid w:val="00C95FA8"/>
    <w:rsid w:val="00C967AB"/>
    <w:rsid w:val="00C97334"/>
    <w:rsid w:val="00CA0363"/>
    <w:rsid w:val="00CA1AAF"/>
    <w:rsid w:val="00CA273F"/>
    <w:rsid w:val="00CA2C33"/>
    <w:rsid w:val="00CA3FCB"/>
    <w:rsid w:val="00CA51AF"/>
    <w:rsid w:val="00CB2CCE"/>
    <w:rsid w:val="00CC1430"/>
    <w:rsid w:val="00CC37C2"/>
    <w:rsid w:val="00CC49F4"/>
    <w:rsid w:val="00CC6E38"/>
    <w:rsid w:val="00CD45C9"/>
    <w:rsid w:val="00CD4DF4"/>
    <w:rsid w:val="00CD6D7D"/>
    <w:rsid w:val="00CD7A69"/>
    <w:rsid w:val="00CD7ED9"/>
    <w:rsid w:val="00CE0472"/>
    <w:rsid w:val="00CE1350"/>
    <w:rsid w:val="00CE1E8A"/>
    <w:rsid w:val="00CE5131"/>
    <w:rsid w:val="00CE58D3"/>
    <w:rsid w:val="00CE76A3"/>
    <w:rsid w:val="00CE7908"/>
    <w:rsid w:val="00CF058B"/>
    <w:rsid w:val="00CF2E78"/>
    <w:rsid w:val="00CF32E2"/>
    <w:rsid w:val="00CF33F0"/>
    <w:rsid w:val="00CF3563"/>
    <w:rsid w:val="00CF4623"/>
    <w:rsid w:val="00CF5515"/>
    <w:rsid w:val="00CF77A1"/>
    <w:rsid w:val="00D01681"/>
    <w:rsid w:val="00D023A5"/>
    <w:rsid w:val="00D0582E"/>
    <w:rsid w:val="00D05E05"/>
    <w:rsid w:val="00D06214"/>
    <w:rsid w:val="00D12018"/>
    <w:rsid w:val="00D150F7"/>
    <w:rsid w:val="00D16C72"/>
    <w:rsid w:val="00D17809"/>
    <w:rsid w:val="00D17CC3"/>
    <w:rsid w:val="00D22741"/>
    <w:rsid w:val="00D23515"/>
    <w:rsid w:val="00D244CB"/>
    <w:rsid w:val="00D24BE0"/>
    <w:rsid w:val="00D2662D"/>
    <w:rsid w:val="00D312A9"/>
    <w:rsid w:val="00D315BF"/>
    <w:rsid w:val="00D3282D"/>
    <w:rsid w:val="00D35086"/>
    <w:rsid w:val="00D40B87"/>
    <w:rsid w:val="00D4306E"/>
    <w:rsid w:val="00D43233"/>
    <w:rsid w:val="00D4439F"/>
    <w:rsid w:val="00D5221C"/>
    <w:rsid w:val="00D52D9D"/>
    <w:rsid w:val="00D53142"/>
    <w:rsid w:val="00D5553D"/>
    <w:rsid w:val="00D559EC"/>
    <w:rsid w:val="00D55F60"/>
    <w:rsid w:val="00D56E91"/>
    <w:rsid w:val="00D57DFE"/>
    <w:rsid w:val="00D610D7"/>
    <w:rsid w:val="00D625B1"/>
    <w:rsid w:val="00D65D27"/>
    <w:rsid w:val="00D6635F"/>
    <w:rsid w:val="00D66E25"/>
    <w:rsid w:val="00D7217F"/>
    <w:rsid w:val="00D72E0F"/>
    <w:rsid w:val="00D75705"/>
    <w:rsid w:val="00D82138"/>
    <w:rsid w:val="00D82968"/>
    <w:rsid w:val="00D83469"/>
    <w:rsid w:val="00D91373"/>
    <w:rsid w:val="00D91375"/>
    <w:rsid w:val="00DA0F34"/>
    <w:rsid w:val="00DA1FB6"/>
    <w:rsid w:val="00DA2E6E"/>
    <w:rsid w:val="00DA4B57"/>
    <w:rsid w:val="00DB085D"/>
    <w:rsid w:val="00DB26E7"/>
    <w:rsid w:val="00DB31D6"/>
    <w:rsid w:val="00DB6893"/>
    <w:rsid w:val="00DB6C78"/>
    <w:rsid w:val="00DB7229"/>
    <w:rsid w:val="00DB7B4B"/>
    <w:rsid w:val="00DC0DAE"/>
    <w:rsid w:val="00DC1F9F"/>
    <w:rsid w:val="00DC455A"/>
    <w:rsid w:val="00DC4EFC"/>
    <w:rsid w:val="00DC6B60"/>
    <w:rsid w:val="00DC72C5"/>
    <w:rsid w:val="00DC7866"/>
    <w:rsid w:val="00DD5AB9"/>
    <w:rsid w:val="00DD5BA2"/>
    <w:rsid w:val="00DD6312"/>
    <w:rsid w:val="00DD6CC0"/>
    <w:rsid w:val="00DE22EC"/>
    <w:rsid w:val="00DE38FC"/>
    <w:rsid w:val="00DE5EA6"/>
    <w:rsid w:val="00DE7D5C"/>
    <w:rsid w:val="00DF213E"/>
    <w:rsid w:val="00DF2225"/>
    <w:rsid w:val="00DF300C"/>
    <w:rsid w:val="00DF3964"/>
    <w:rsid w:val="00DF4890"/>
    <w:rsid w:val="00DF5050"/>
    <w:rsid w:val="00DF6B8F"/>
    <w:rsid w:val="00DF6DF8"/>
    <w:rsid w:val="00E012AF"/>
    <w:rsid w:val="00E016CB"/>
    <w:rsid w:val="00E0230E"/>
    <w:rsid w:val="00E02D42"/>
    <w:rsid w:val="00E032A9"/>
    <w:rsid w:val="00E06586"/>
    <w:rsid w:val="00E07425"/>
    <w:rsid w:val="00E112A0"/>
    <w:rsid w:val="00E131AD"/>
    <w:rsid w:val="00E13D8A"/>
    <w:rsid w:val="00E1564F"/>
    <w:rsid w:val="00E16EF9"/>
    <w:rsid w:val="00E263A2"/>
    <w:rsid w:val="00E27C60"/>
    <w:rsid w:val="00E31E03"/>
    <w:rsid w:val="00E3272D"/>
    <w:rsid w:val="00E32867"/>
    <w:rsid w:val="00E3473B"/>
    <w:rsid w:val="00E35D46"/>
    <w:rsid w:val="00E360DE"/>
    <w:rsid w:val="00E3792A"/>
    <w:rsid w:val="00E37BAC"/>
    <w:rsid w:val="00E40BE3"/>
    <w:rsid w:val="00E41A4C"/>
    <w:rsid w:val="00E4217C"/>
    <w:rsid w:val="00E440DC"/>
    <w:rsid w:val="00E45CB0"/>
    <w:rsid w:val="00E5025A"/>
    <w:rsid w:val="00E52700"/>
    <w:rsid w:val="00E530E1"/>
    <w:rsid w:val="00E5347B"/>
    <w:rsid w:val="00E55960"/>
    <w:rsid w:val="00E60F10"/>
    <w:rsid w:val="00E62627"/>
    <w:rsid w:val="00E65EA6"/>
    <w:rsid w:val="00E6629B"/>
    <w:rsid w:val="00E66BE9"/>
    <w:rsid w:val="00E703B3"/>
    <w:rsid w:val="00E70C31"/>
    <w:rsid w:val="00E74163"/>
    <w:rsid w:val="00E769F7"/>
    <w:rsid w:val="00E77757"/>
    <w:rsid w:val="00E815CB"/>
    <w:rsid w:val="00E833A4"/>
    <w:rsid w:val="00E8428A"/>
    <w:rsid w:val="00E8528A"/>
    <w:rsid w:val="00E917BE"/>
    <w:rsid w:val="00E95B62"/>
    <w:rsid w:val="00E968CC"/>
    <w:rsid w:val="00E97075"/>
    <w:rsid w:val="00EA3AF1"/>
    <w:rsid w:val="00EA48C1"/>
    <w:rsid w:val="00EA7B61"/>
    <w:rsid w:val="00EB3763"/>
    <w:rsid w:val="00EB3F4D"/>
    <w:rsid w:val="00EB4943"/>
    <w:rsid w:val="00EB5AB7"/>
    <w:rsid w:val="00EB5E10"/>
    <w:rsid w:val="00EB6263"/>
    <w:rsid w:val="00EB6AD8"/>
    <w:rsid w:val="00EC4B31"/>
    <w:rsid w:val="00EC66BE"/>
    <w:rsid w:val="00EC7AD5"/>
    <w:rsid w:val="00EC7B01"/>
    <w:rsid w:val="00ED0E36"/>
    <w:rsid w:val="00ED1813"/>
    <w:rsid w:val="00ED24C0"/>
    <w:rsid w:val="00ED3C29"/>
    <w:rsid w:val="00ED3FE1"/>
    <w:rsid w:val="00ED5B18"/>
    <w:rsid w:val="00ED61BE"/>
    <w:rsid w:val="00ED6F1A"/>
    <w:rsid w:val="00EE0DF8"/>
    <w:rsid w:val="00EE12E0"/>
    <w:rsid w:val="00EE1795"/>
    <w:rsid w:val="00EE2937"/>
    <w:rsid w:val="00EE3A4C"/>
    <w:rsid w:val="00EE5479"/>
    <w:rsid w:val="00EF1EE5"/>
    <w:rsid w:val="00EF380D"/>
    <w:rsid w:val="00EF39B1"/>
    <w:rsid w:val="00F0042A"/>
    <w:rsid w:val="00F078A1"/>
    <w:rsid w:val="00F14340"/>
    <w:rsid w:val="00F149F1"/>
    <w:rsid w:val="00F17C16"/>
    <w:rsid w:val="00F2096B"/>
    <w:rsid w:val="00F22465"/>
    <w:rsid w:val="00F26FB0"/>
    <w:rsid w:val="00F30BA6"/>
    <w:rsid w:val="00F31FDD"/>
    <w:rsid w:val="00F32049"/>
    <w:rsid w:val="00F33465"/>
    <w:rsid w:val="00F35253"/>
    <w:rsid w:val="00F356B1"/>
    <w:rsid w:val="00F358F4"/>
    <w:rsid w:val="00F41A97"/>
    <w:rsid w:val="00F422A6"/>
    <w:rsid w:val="00F433D5"/>
    <w:rsid w:val="00F444A1"/>
    <w:rsid w:val="00F46EBC"/>
    <w:rsid w:val="00F47F7D"/>
    <w:rsid w:val="00F47FFA"/>
    <w:rsid w:val="00F50C15"/>
    <w:rsid w:val="00F53C5A"/>
    <w:rsid w:val="00F556A9"/>
    <w:rsid w:val="00F56A1B"/>
    <w:rsid w:val="00F6001F"/>
    <w:rsid w:val="00F63C56"/>
    <w:rsid w:val="00F66A67"/>
    <w:rsid w:val="00F711D1"/>
    <w:rsid w:val="00F76389"/>
    <w:rsid w:val="00F7751D"/>
    <w:rsid w:val="00F83F84"/>
    <w:rsid w:val="00F8462E"/>
    <w:rsid w:val="00F8594E"/>
    <w:rsid w:val="00F878EE"/>
    <w:rsid w:val="00F87A60"/>
    <w:rsid w:val="00F92E14"/>
    <w:rsid w:val="00F934CB"/>
    <w:rsid w:val="00F93556"/>
    <w:rsid w:val="00F959DD"/>
    <w:rsid w:val="00F95E8D"/>
    <w:rsid w:val="00F97B71"/>
    <w:rsid w:val="00FA1A47"/>
    <w:rsid w:val="00FA3A11"/>
    <w:rsid w:val="00FB10B6"/>
    <w:rsid w:val="00FB181C"/>
    <w:rsid w:val="00FB35AA"/>
    <w:rsid w:val="00FB3A2F"/>
    <w:rsid w:val="00FB45D0"/>
    <w:rsid w:val="00FB4D70"/>
    <w:rsid w:val="00FB6B27"/>
    <w:rsid w:val="00FC0522"/>
    <w:rsid w:val="00FC3AE2"/>
    <w:rsid w:val="00FC6D11"/>
    <w:rsid w:val="00FC7645"/>
    <w:rsid w:val="00FC7BD9"/>
    <w:rsid w:val="00FC7EB3"/>
    <w:rsid w:val="00FD1930"/>
    <w:rsid w:val="00FD3948"/>
    <w:rsid w:val="00FD4123"/>
    <w:rsid w:val="00FD425F"/>
    <w:rsid w:val="00FE0AC0"/>
    <w:rsid w:val="00FE1EF4"/>
    <w:rsid w:val="00FE40B8"/>
    <w:rsid w:val="00FE4545"/>
    <w:rsid w:val="00FF10A8"/>
    <w:rsid w:val="00FF1361"/>
    <w:rsid w:val="00FF37DA"/>
    <w:rsid w:val="00FF4809"/>
    <w:rsid w:val="00FF78A7"/>
    <w:rsid w:val="06A22CB6"/>
    <w:rsid w:val="0914285D"/>
    <w:rsid w:val="0D2F30AB"/>
    <w:rsid w:val="0FAC618D"/>
    <w:rsid w:val="22326AD2"/>
    <w:rsid w:val="24783748"/>
    <w:rsid w:val="24824600"/>
    <w:rsid w:val="2578640E"/>
    <w:rsid w:val="2BEC7DAB"/>
    <w:rsid w:val="2E186347"/>
    <w:rsid w:val="325C1E52"/>
    <w:rsid w:val="33B5492D"/>
    <w:rsid w:val="39D60F75"/>
    <w:rsid w:val="4B97796C"/>
    <w:rsid w:val="507C6BC8"/>
    <w:rsid w:val="5BF44DDB"/>
    <w:rsid w:val="5C9F4056"/>
    <w:rsid w:val="61FF66C9"/>
    <w:rsid w:val="663F4F2D"/>
    <w:rsid w:val="68661585"/>
    <w:rsid w:val="69D87431"/>
    <w:rsid w:val="6A446EFB"/>
    <w:rsid w:val="76DF27AC"/>
    <w:rsid w:val="7FB42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qFormat/>
    <w:uiPriority w:val="0"/>
    <w:pPr>
      <w:spacing w:after="120"/>
    </w:pPr>
    <w:rPr>
      <w:rFonts w:ascii="Times New Roman" w:hAnsi="Times New Roman"/>
      <w:szCs w:val="24"/>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5"/>
    <w:link w:val="3"/>
    <w:qFormat/>
    <w:uiPriority w:val="99"/>
    <w:rPr>
      <w:rFonts w:ascii="Calibri" w:hAnsi="Calibri" w:eastAsia="宋体" w:cs="Times New Roman"/>
      <w:sz w:val="18"/>
      <w:szCs w:val="18"/>
    </w:rPr>
  </w:style>
  <w:style w:type="character" w:customStyle="1" w:styleId="8">
    <w:name w:val="页眉 Char"/>
    <w:basedOn w:val="5"/>
    <w:link w:val="4"/>
    <w:qFormat/>
    <w:uiPriority w:val="99"/>
    <w:rPr>
      <w:rFonts w:ascii="Calibri" w:hAnsi="Calibri" w:eastAsia="宋体" w:cs="Times New Roman"/>
      <w:sz w:val="18"/>
      <w:szCs w:val="18"/>
    </w:rPr>
  </w:style>
  <w:style w:type="character" w:customStyle="1" w:styleId="9">
    <w:name w:val="正文文本 Char"/>
    <w:basedOn w:val="5"/>
    <w:link w:val="2"/>
    <w:qFormat/>
    <w:uiPriority w:val="0"/>
    <w:rPr>
      <w:rFonts w:ascii="Times New Roman" w:hAnsi="Times New Roman" w:eastAsia="宋体" w:cs="Times New Roman"/>
      <w:sz w:val="21"/>
      <w:szCs w:val="24"/>
    </w:rPr>
  </w:style>
  <w:style w:type="paragraph" w:customStyle="1" w:styleId="10">
    <w:name w:val="xl28"/>
    <w:basedOn w:val="1"/>
    <w:qFormat/>
    <w:uiPriority w:val="99"/>
    <w:pPr>
      <w:widowControl/>
      <w:pBdr>
        <w:right w:val="single" w:color="auto" w:sz="4" w:space="0"/>
      </w:pBdr>
      <w:spacing w:before="100" w:beforeAutospacing="1" w:after="100" w:afterAutospacing="1"/>
      <w:textAlignment w:val="top"/>
    </w:pPr>
    <w:rPr>
      <w:rFonts w:ascii="Arial Unicode MS" w:hAnsi="Arial Unicode MS" w:cs="Century"/>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7"/>
    <customShpInfo spid="_x0000_s2058"/>
    <customShpInfo spid="_x0000_s2078"/>
    <customShpInfo spid="_x0000_s207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1049</Words>
  <Characters>5983</Characters>
  <Lines>49</Lines>
  <Paragraphs>14</Paragraphs>
  <TotalTime>0</TotalTime>
  <ScaleCrop>false</ScaleCrop>
  <LinksUpToDate>false</LinksUpToDate>
  <CharactersWithSpaces>7018</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2021-05-14T09:46:00Z</dcterms:created>
  <dc:creator>陈颖琼/ZJSJRB</dc:creator>
  <cp:lastModifiedBy>蔡思中(函件撰写人)</cp:lastModifiedBy>
  <cp:lastPrinted>2021-05-17T01:02:00Z</cp:lastPrinted>
  <dcterms:modified xsi:type="dcterms:W3CDTF">2021-06-02T03:38:48Z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y fmtid="{D5CDD505-2E9C-101B-9397-08002B2CF9AE}" pid="3" name="ICV">
    <vt:lpwstr>62FEFBB09B8F43E8ACAEAC5C0E907470</vt:lpwstr>
  </property>
</Properties>
</file>