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sz w:val="24"/>
        </w:rPr>
      </w:pPr>
    </w:p>
    <w:p>
      <w:pPr>
        <w:rPr>
          <w:rFonts w:ascii="宋体"/>
          <w:sz w:val="24"/>
        </w:rPr>
      </w:pPr>
    </w:p>
    <w:p>
      <w:pPr>
        <w:spacing w:line="1200" w:lineRule="exact"/>
        <w:jc w:val="center"/>
        <w:rPr>
          <w:rFonts w:ascii="宋体"/>
          <w:sz w:val="84"/>
          <w:szCs w:val="84"/>
        </w:rPr>
      </w:pPr>
      <w:bookmarkStart w:id="0" w:name="OLE_LINK2"/>
    </w:p>
    <w:p>
      <w:pPr>
        <w:spacing w:line="1200" w:lineRule="exact"/>
        <w:jc w:val="center"/>
        <w:rPr>
          <w:rFonts w:ascii="宋体"/>
          <w:sz w:val="52"/>
          <w:szCs w:val="56"/>
        </w:rPr>
      </w:pPr>
      <w:r>
        <w:rPr>
          <w:rFonts w:hint="eastAsia" w:ascii="宋体" w:hAnsi="宋体"/>
          <w:sz w:val="56"/>
          <w:szCs w:val="56"/>
        </w:rPr>
        <w:t>中国永康五金指数统计</w:t>
      </w:r>
      <w:r>
        <w:rPr>
          <w:rFonts w:hint="eastAsia" w:ascii="宋体" w:hAnsi="宋体"/>
          <w:sz w:val="56"/>
          <w:szCs w:val="56"/>
          <w:lang w:eastAsia="zh-CN"/>
        </w:rPr>
        <w:t>报表</w:t>
      </w:r>
      <w:bookmarkEnd w:id="0"/>
      <w:r>
        <w:rPr>
          <w:rFonts w:hint="eastAsia" w:ascii="宋体" w:hAnsi="宋体"/>
          <w:sz w:val="56"/>
          <w:szCs w:val="56"/>
          <w:lang w:eastAsia="zh-CN"/>
        </w:rPr>
        <w:t>制度</w:t>
      </w:r>
    </w:p>
    <w:p>
      <w:pPr>
        <w:spacing w:line="560" w:lineRule="exact"/>
        <w:jc w:val="center"/>
        <w:rPr>
          <w:rFonts w:ascii="楷体" w:hAnsi="楷体" w:eastAsia="楷体"/>
          <w:sz w:val="32"/>
        </w:rPr>
      </w:pPr>
      <w:r>
        <w:rPr>
          <w:rFonts w:hint="eastAsia" w:ascii="楷体" w:hAnsi="楷体" w:eastAsia="楷体"/>
          <w:sz w:val="32"/>
        </w:rPr>
        <w:t>（</w:t>
      </w:r>
      <w:r>
        <w:rPr>
          <w:rFonts w:ascii="楷体" w:hAnsi="楷体" w:eastAsia="楷体"/>
          <w:sz w:val="32"/>
        </w:rPr>
        <w:t>20</w:t>
      </w:r>
      <w:r>
        <w:rPr>
          <w:rFonts w:hint="eastAsia" w:ascii="楷体" w:hAnsi="楷体" w:eastAsia="楷体"/>
          <w:sz w:val="32"/>
        </w:rPr>
        <w:t>2</w:t>
      </w:r>
      <w:r>
        <w:rPr>
          <w:rFonts w:hint="eastAsia" w:ascii="楷体" w:hAnsi="楷体" w:eastAsia="楷体"/>
          <w:sz w:val="32"/>
          <w:lang w:val="en-US" w:eastAsia="zh-CN"/>
        </w:rPr>
        <w:t>1</w:t>
      </w:r>
      <w:r>
        <w:rPr>
          <w:rFonts w:hint="eastAsia" w:ascii="楷体" w:hAnsi="楷体" w:eastAsia="楷体"/>
          <w:sz w:val="32"/>
        </w:rPr>
        <w:t>年定期统计报表）</w:t>
      </w:r>
    </w:p>
    <w:p>
      <w:pPr>
        <w:jc w:val="center"/>
        <w:rPr>
          <w:rFonts w:ascii="宋体"/>
          <w:sz w:val="32"/>
        </w:rPr>
      </w:pPr>
    </w:p>
    <w:p>
      <w:pPr>
        <w:jc w:val="center"/>
        <w:rPr>
          <w:rFonts w:ascii="宋体"/>
          <w:sz w:val="52"/>
        </w:rPr>
      </w:pPr>
    </w:p>
    <w:p>
      <w:pPr>
        <w:jc w:val="center"/>
        <w:rPr>
          <w:rFonts w:ascii="宋体"/>
          <w:sz w:val="52"/>
        </w:rPr>
      </w:pPr>
    </w:p>
    <w:p>
      <w:pPr>
        <w:jc w:val="center"/>
        <w:rPr>
          <w:rFonts w:ascii="宋体"/>
          <w:sz w:val="52"/>
        </w:rPr>
      </w:pPr>
    </w:p>
    <w:p>
      <w:pPr>
        <w:jc w:val="center"/>
        <w:rPr>
          <w:rFonts w:ascii="宋体"/>
          <w:sz w:val="32"/>
        </w:rPr>
      </w:pPr>
    </w:p>
    <w:p>
      <w:pPr>
        <w:jc w:val="center"/>
        <w:rPr>
          <w:rFonts w:ascii="宋体"/>
          <w:sz w:val="32"/>
        </w:rPr>
      </w:pPr>
    </w:p>
    <w:p>
      <w:pPr>
        <w:rPr>
          <w:rFonts w:ascii="宋体"/>
          <w:sz w:val="32"/>
        </w:rPr>
      </w:pPr>
    </w:p>
    <w:p>
      <w:pPr>
        <w:rPr>
          <w:rFonts w:ascii="宋体"/>
          <w:sz w:val="32"/>
        </w:rPr>
      </w:pPr>
    </w:p>
    <w:p>
      <w:pPr>
        <w:rPr>
          <w:rFonts w:ascii="宋体"/>
          <w:sz w:val="32"/>
        </w:rPr>
      </w:pPr>
    </w:p>
    <w:p>
      <w:pPr>
        <w:rPr>
          <w:rFonts w:ascii="宋体"/>
          <w:sz w:val="32"/>
        </w:rPr>
      </w:pPr>
    </w:p>
    <w:p>
      <w:pPr>
        <w:rPr>
          <w:rFonts w:ascii="宋体"/>
          <w:sz w:val="32"/>
        </w:rPr>
      </w:pPr>
    </w:p>
    <w:p>
      <w:pPr>
        <w:rPr>
          <w:rFonts w:ascii="宋体"/>
          <w:sz w:val="32"/>
        </w:rPr>
      </w:pPr>
    </w:p>
    <w:p>
      <w:pPr>
        <w:spacing w:line="480" w:lineRule="exact"/>
        <w:jc w:val="center"/>
        <w:rPr>
          <w:rFonts w:ascii="楷体" w:hAnsi="楷体" w:eastAsia="楷体"/>
          <w:spacing w:val="40"/>
          <w:sz w:val="32"/>
        </w:rPr>
      </w:pPr>
      <w:r>
        <w:rPr>
          <w:rFonts w:hint="eastAsia" w:ascii="楷体" w:hAnsi="楷体" w:eastAsia="楷体"/>
          <w:spacing w:val="40"/>
          <w:sz w:val="32"/>
        </w:rPr>
        <w:t>永康市统计局</w:t>
      </w:r>
    </w:p>
    <w:p>
      <w:pPr>
        <w:spacing w:line="480" w:lineRule="exact"/>
        <w:jc w:val="center"/>
        <w:rPr>
          <w:rFonts w:ascii="楷体" w:hAnsi="楷体" w:eastAsia="楷体"/>
          <w:spacing w:val="40"/>
          <w:sz w:val="32"/>
        </w:rPr>
      </w:pPr>
      <w:r>
        <w:rPr>
          <w:rFonts w:ascii="楷体" w:hAnsi="楷体" w:eastAsia="楷体"/>
          <w:spacing w:val="40"/>
          <w:sz w:val="32"/>
        </w:rPr>
        <w:t>20</w:t>
      </w:r>
      <w:r>
        <w:rPr>
          <w:rFonts w:hint="eastAsia" w:ascii="楷体" w:hAnsi="楷体" w:eastAsia="楷体"/>
          <w:spacing w:val="40"/>
          <w:sz w:val="32"/>
          <w:lang w:val="en-US" w:eastAsia="zh-CN"/>
        </w:rPr>
        <w:t>21</w:t>
      </w:r>
      <w:r>
        <w:rPr>
          <w:rFonts w:hint="eastAsia" w:ascii="楷体" w:hAnsi="楷体" w:eastAsia="楷体"/>
          <w:spacing w:val="40"/>
          <w:sz w:val="32"/>
        </w:rPr>
        <w:t>年</w:t>
      </w:r>
      <w:r>
        <w:rPr>
          <w:rFonts w:ascii="楷体" w:hAnsi="楷体" w:eastAsia="楷体"/>
          <w:spacing w:val="40"/>
          <w:sz w:val="32"/>
        </w:rPr>
        <w:t>1</w:t>
      </w:r>
      <w:bookmarkStart w:id="29" w:name="_GoBack"/>
      <w:bookmarkEnd w:id="29"/>
      <w:r>
        <w:rPr>
          <w:rFonts w:hint="eastAsia" w:ascii="楷体" w:hAnsi="楷体" w:eastAsia="楷体"/>
          <w:spacing w:val="40"/>
          <w:sz w:val="32"/>
        </w:rPr>
        <w:t>月</w:t>
      </w:r>
    </w:p>
    <w:p>
      <w:pPr>
        <w:spacing w:line="560" w:lineRule="exact"/>
        <w:jc w:val="left"/>
        <w:rPr>
          <w:rFonts w:ascii="黑体" w:hAnsi="黑体" w:eastAsia="黑体"/>
          <w:sz w:val="32"/>
          <w:szCs w:val="32"/>
        </w:rPr>
      </w:pPr>
    </w:p>
    <w:p>
      <w:pPr>
        <w:spacing w:line="360" w:lineRule="exact"/>
        <w:jc w:val="center"/>
        <w:rPr>
          <w:rFonts w:ascii="宋体"/>
          <w:spacing w:val="-8"/>
          <w:sz w:val="32"/>
          <w:szCs w:val="32"/>
        </w:rPr>
      </w:pPr>
    </w:p>
    <w:p>
      <w:pPr>
        <w:spacing w:line="360" w:lineRule="exact"/>
        <w:jc w:val="center"/>
        <w:rPr>
          <w:rFonts w:ascii="宋体"/>
          <w:spacing w:val="-8"/>
          <w:sz w:val="32"/>
          <w:szCs w:val="32"/>
        </w:rPr>
      </w:pPr>
    </w:p>
    <w:p>
      <w:pPr>
        <w:spacing w:line="360" w:lineRule="exact"/>
        <w:jc w:val="center"/>
        <w:rPr>
          <w:rFonts w:ascii="宋体"/>
          <w:spacing w:val="-8"/>
          <w:sz w:val="32"/>
          <w:szCs w:val="32"/>
        </w:rPr>
      </w:pPr>
    </w:p>
    <w:p>
      <w:pPr>
        <w:spacing w:line="360" w:lineRule="exact"/>
        <w:jc w:val="center"/>
        <w:rPr>
          <w:rFonts w:ascii="宋体"/>
          <w:spacing w:val="-8"/>
          <w:sz w:val="32"/>
          <w:szCs w:val="32"/>
        </w:rPr>
      </w:pPr>
    </w:p>
    <w:p>
      <w:pPr>
        <w:spacing w:line="360" w:lineRule="exact"/>
        <w:jc w:val="center"/>
        <w:rPr>
          <w:rFonts w:hint="eastAsia" w:ascii="宋体" w:hAnsi="宋体"/>
          <w:spacing w:val="-8"/>
          <w:sz w:val="32"/>
          <w:szCs w:val="32"/>
        </w:rPr>
      </w:pPr>
    </w:p>
    <w:p>
      <w:pPr>
        <w:spacing w:line="360" w:lineRule="exact"/>
        <w:jc w:val="center"/>
        <w:rPr>
          <w:rFonts w:hint="eastAsia" w:ascii="宋体" w:hAnsi="宋体"/>
          <w:spacing w:val="-8"/>
          <w:sz w:val="32"/>
          <w:szCs w:val="32"/>
        </w:rPr>
      </w:pPr>
    </w:p>
    <w:p>
      <w:pPr>
        <w:spacing w:line="360" w:lineRule="exact"/>
        <w:jc w:val="center"/>
        <w:rPr>
          <w:rFonts w:hint="eastAsia" w:ascii="宋体" w:hAnsi="宋体"/>
          <w:spacing w:val="-8"/>
          <w:sz w:val="32"/>
          <w:szCs w:val="32"/>
        </w:rPr>
      </w:pPr>
    </w:p>
    <w:p>
      <w:pPr>
        <w:spacing w:line="360" w:lineRule="exact"/>
        <w:jc w:val="center"/>
        <w:rPr>
          <w:rFonts w:hint="eastAsia" w:ascii="宋体" w:hAnsi="宋体"/>
          <w:spacing w:val="-8"/>
          <w:sz w:val="32"/>
          <w:szCs w:val="32"/>
        </w:rPr>
      </w:pPr>
    </w:p>
    <w:p>
      <w:pPr>
        <w:spacing w:before="107" w:line="240" w:lineRule="auto"/>
        <w:ind w:right="440" w:firstLine="220"/>
        <w:jc w:val="center"/>
        <w:rPr>
          <w:rFonts w:ascii="宋体" w:hAnsi="宋体" w:cs="宋体"/>
          <w:w w:val="95"/>
          <w:sz w:val="32"/>
          <w:szCs w:val="32"/>
        </w:rPr>
      </w:pPr>
      <w:r>
        <w:rPr>
          <w:rFonts w:hint="eastAsia" w:ascii="宋体" w:hAnsi="宋体" w:cs="宋体"/>
          <w:w w:val="95"/>
          <w:sz w:val="32"/>
          <w:szCs w:val="32"/>
        </w:rPr>
        <w:t>《中华人民共和国统计法》有关规定</w:t>
      </w:r>
    </w:p>
    <w:p>
      <w:pPr>
        <w:spacing w:line="360" w:lineRule="exact"/>
        <w:jc w:val="center"/>
        <w:rPr>
          <w:rFonts w:ascii="宋体"/>
          <w:color w:val="FF0000"/>
          <w:spacing w:val="-8"/>
          <w:sz w:val="32"/>
          <w:szCs w:val="32"/>
        </w:rPr>
      </w:pPr>
    </w:p>
    <w:p>
      <w:pPr>
        <w:spacing w:line="360" w:lineRule="exact"/>
        <w:jc w:val="center"/>
        <w:rPr>
          <w:rFonts w:ascii="宋体"/>
          <w:color w:val="FF0000"/>
          <w:spacing w:val="-8"/>
          <w:sz w:val="32"/>
          <w:szCs w:val="32"/>
        </w:rPr>
      </w:pPr>
    </w:p>
    <w:p>
      <w:pPr>
        <w:spacing w:line="360" w:lineRule="exact"/>
        <w:rPr>
          <w:rFonts w:eastAsia="仿宋_GB2312"/>
          <w:color w:val="FF0000"/>
          <w:spacing w:val="-8"/>
          <w:sz w:val="28"/>
        </w:rPr>
      </w:pPr>
    </w:p>
    <w:p>
      <w:pPr>
        <w:pStyle w:val="4"/>
        <w:spacing w:line="360" w:lineRule="exact"/>
        <w:ind w:firstLine="536" w:firstLineChars="200"/>
        <w:rPr>
          <w:rFonts w:hint="eastAsia" w:ascii="仿宋" w:hAnsi="仿宋" w:eastAsia="仿宋"/>
          <w:spacing w:val="-5"/>
          <w:sz w:val="28"/>
          <w:szCs w:val="28"/>
        </w:rPr>
      </w:pPr>
      <w:r>
        <w:rPr>
          <w:rFonts w:hint="eastAsia" w:ascii="仿宋" w:hAnsi="仿宋" w:eastAsia="仿宋"/>
          <w:spacing w:val="-6"/>
          <w:sz w:val="28"/>
          <w:szCs w:val="28"/>
        </w:rPr>
        <w:t>《中华人民共和国统计法》第七条规定：国家机关、企业事业单位和其他组织以及个体工商户和个人等统计调查对象，必须依照本法和国家有关规定，真实、准确、完整、及时地提供统计</w:t>
      </w:r>
      <w:r>
        <w:rPr>
          <w:rFonts w:hint="eastAsia" w:ascii="仿宋" w:hAnsi="仿宋" w:eastAsia="仿宋"/>
          <w:spacing w:val="-5"/>
          <w:sz w:val="28"/>
          <w:szCs w:val="28"/>
        </w:rPr>
        <w:t>调查所需的资料，不得提供不真实或者不完整的统计资料，不得迟报、拒报统计资料。</w:t>
      </w:r>
    </w:p>
    <w:p>
      <w:pPr>
        <w:pStyle w:val="4"/>
        <w:spacing w:line="360" w:lineRule="exact"/>
        <w:ind w:firstLine="540" w:firstLineChars="200"/>
        <w:rPr>
          <w:rFonts w:hint="eastAsia" w:ascii="仿宋" w:hAnsi="仿宋" w:eastAsia="仿宋"/>
          <w:spacing w:val="-5"/>
          <w:sz w:val="28"/>
          <w:szCs w:val="28"/>
        </w:rPr>
      </w:pPr>
    </w:p>
    <w:p>
      <w:pPr>
        <w:pStyle w:val="4"/>
        <w:spacing w:line="360" w:lineRule="exact"/>
        <w:ind w:firstLine="536" w:firstLineChars="200"/>
        <w:rPr>
          <w:rFonts w:hint="eastAsia" w:ascii="仿宋" w:hAnsi="仿宋" w:eastAsia="仿宋"/>
          <w:spacing w:val="-2"/>
          <w:sz w:val="28"/>
          <w:szCs w:val="28"/>
        </w:rPr>
      </w:pPr>
      <w:r>
        <w:rPr>
          <w:rFonts w:hint="eastAsia" w:ascii="仿宋" w:hAnsi="仿宋" w:eastAsia="仿宋"/>
          <w:spacing w:val="-6"/>
          <w:sz w:val="28"/>
          <w:szCs w:val="28"/>
        </w:rPr>
        <w:t>《中华人民共和国统计法》第九条规定：统计机构和统计人员对在统计工作中知悉的国家秘</w:t>
      </w:r>
      <w:r>
        <w:rPr>
          <w:rFonts w:hint="eastAsia" w:ascii="仿宋" w:hAnsi="仿宋" w:eastAsia="仿宋"/>
          <w:spacing w:val="-2"/>
          <w:sz w:val="28"/>
          <w:szCs w:val="28"/>
        </w:rPr>
        <w:t>密、商业秘密和个人信息，应当予以保密。</w:t>
      </w:r>
    </w:p>
    <w:p>
      <w:pPr>
        <w:pStyle w:val="4"/>
        <w:spacing w:line="360" w:lineRule="exact"/>
        <w:ind w:firstLine="552" w:firstLineChars="200"/>
        <w:rPr>
          <w:rFonts w:hint="eastAsia" w:ascii="仿宋" w:hAnsi="仿宋" w:eastAsia="仿宋"/>
          <w:spacing w:val="-2"/>
          <w:sz w:val="28"/>
          <w:szCs w:val="28"/>
        </w:rPr>
      </w:pPr>
    </w:p>
    <w:p>
      <w:pPr>
        <w:pStyle w:val="4"/>
        <w:spacing w:line="360" w:lineRule="exact"/>
        <w:ind w:firstLine="560" w:firstLineChars="200"/>
        <w:rPr>
          <w:rFonts w:hint="eastAsia" w:ascii="仿宋" w:hAnsi="仿宋" w:eastAsia="仿宋"/>
          <w:sz w:val="28"/>
          <w:szCs w:val="28"/>
        </w:rPr>
      </w:pPr>
    </w:p>
    <w:p>
      <w:pPr>
        <w:pStyle w:val="4"/>
        <w:spacing w:line="360" w:lineRule="exact"/>
        <w:rPr>
          <w:rFonts w:ascii="仿宋" w:hAnsi="仿宋" w:eastAsia="仿宋"/>
          <w:sz w:val="28"/>
          <w:szCs w:val="28"/>
        </w:rPr>
      </w:pPr>
    </w:p>
    <w:p>
      <w:pPr>
        <w:pStyle w:val="4"/>
        <w:spacing w:line="360" w:lineRule="exact"/>
        <w:rPr>
          <w:rFonts w:ascii="仿宋" w:hAnsi="仿宋" w:eastAsia="仿宋"/>
          <w:sz w:val="28"/>
          <w:szCs w:val="28"/>
        </w:rPr>
      </w:pPr>
    </w:p>
    <w:p>
      <w:pPr>
        <w:pStyle w:val="4"/>
        <w:spacing w:line="360" w:lineRule="exact"/>
        <w:rPr>
          <w:rFonts w:ascii="仿宋" w:hAnsi="仿宋" w:eastAsia="仿宋"/>
          <w:sz w:val="28"/>
          <w:szCs w:val="28"/>
        </w:rPr>
      </w:pPr>
    </w:p>
    <w:p>
      <w:pPr>
        <w:pStyle w:val="4"/>
        <w:spacing w:line="360" w:lineRule="exact"/>
        <w:rPr>
          <w:rFonts w:ascii="仿宋" w:hAnsi="仿宋" w:eastAsia="仿宋"/>
          <w:sz w:val="28"/>
          <w:szCs w:val="28"/>
        </w:rPr>
      </w:pPr>
    </w:p>
    <w:p>
      <w:pPr>
        <w:spacing w:line="360" w:lineRule="exact"/>
        <w:rPr>
          <w:rFonts w:ascii="仿宋" w:hAnsi="仿宋" w:eastAsia="仿宋"/>
          <w:sz w:val="28"/>
          <w:szCs w:val="28"/>
        </w:rPr>
      </w:pPr>
    </w:p>
    <w:p>
      <w:pPr>
        <w:spacing w:line="360" w:lineRule="exact"/>
        <w:rPr>
          <w:rFonts w:ascii="仿宋" w:hAnsi="仿宋" w:eastAsia="仿宋"/>
          <w:color w:val="FF0000"/>
          <w:spacing w:val="-8"/>
          <w:sz w:val="28"/>
          <w:szCs w:val="28"/>
        </w:rPr>
      </w:pPr>
    </w:p>
    <w:p>
      <w:pPr>
        <w:spacing w:line="360" w:lineRule="exact"/>
        <w:rPr>
          <w:rFonts w:ascii="仿宋" w:hAnsi="仿宋" w:eastAsia="仿宋"/>
          <w:color w:val="000000"/>
          <w:sz w:val="28"/>
          <w:szCs w:val="28"/>
        </w:rPr>
      </w:pPr>
    </w:p>
    <w:p>
      <w:pPr>
        <w:spacing w:line="360" w:lineRule="exact"/>
        <w:rPr>
          <w:rFonts w:ascii="仿宋" w:hAnsi="仿宋" w:eastAsia="仿宋"/>
          <w:color w:val="000000"/>
          <w:sz w:val="28"/>
          <w:szCs w:val="28"/>
        </w:rPr>
      </w:pPr>
    </w:p>
    <w:p>
      <w:pPr>
        <w:spacing w:line="360" w:lineRule="exact"/>
        <w:rPr>
          <w:rFonts w:ascii="仿宋" w:hAnsi="仿宋" w:eastAsia="仿宋"/>
          <w:color w:val="000000"/>
          <w:sz w:val="28"/>
          <w:szCs w:val="28"/>
        </w:rPr>
      </w:pPr>
    </w:p>
    <w:p>
      <w:pPr>
        <w:spacing w:line="360" w:lineRule="exact"/>
        <w:rPr>
          <w:rFonts w:ascii="仿宋" w:hAnsi="仿宋" w:eastAsia="仿宋"/>
          <w:color w:val="000000"/>
          <w:sz w:val="28"/>
          <w:szCs w:val="28"/>
        </w:rPr>
      </w:pPr>
    </w:p>
    <w:p>
      <w:pPr>
        <w:spacing w:line="360" w:lineRule="exact"/>
        <w:rPr>
          <w:rFonts w:hint="eastAsia" w:ascii="仿宋" w:hAnsi="仿宋" w:eastAsia="仿宋_GB2312"/>
          <w:color w:val="000000"/>
          <w:sz w:val="28"/>
          <w:szCs w:val="28"/>
          <w:lang w:val="en-US" w:eastAsia="zh-CN"/>
        </w:rPr>
      </w:pPr>
      <w:r>
        <w:rPr>
          <w:rFonts w:hint="eastAsia" w:ascii="宋体" w:hAnsi="宋体" w:eastAsia="宋体" w:cs="宋体"/>
          <w:color w:val="000000"/>
          <w:sz w:val="28"/>
          <w:szCs w:val="28"/>
          <w:lang w:val="en-US" w:eastAsia="zh-CN"/>
        </w:rPr>
        <w:t>本制度由</w:t>
      </w:r>
      <w:r>
        <w:rPr>
          <w:rFonts w:hint="eastAsia" w:ascii="宋体" w:hAnsi="宋体" w:cs="宋体"/>
          <w:color w:val="000000"/>
          <w:spacing w:val="8"/>
          <w:sz w:val="32"/>
          <w:szCs w:val="32"/>
          <w:lang w:eastAsia="zh-CN"/>
        </w:rPr>
        <w:t>永康市统计局</w:t>
      </w:r>
      <w:r>
        <w:rPr>
          <w:rFonts w:hint="eastAsia" w:ascii="宋体" w:hAnsi="宋体" w:eastAsia="宋体" w:cs="宋体"/>
          <w:color w:val="000000"/>
          <w:spacing w:val="8"/>
          <w:sz w:val="32"/>
          <w:szCs w:val="32"/>
          <w:lang w:eastAsia="zh-CN"/>
        </w:rPr>
        <w:t>负责解释</w:t>
      </w:r>
    </w:p>
    <w:p>
      <w:pPr>
        <w:spacing w:line="360" w:lineRule="exact"/>
        <w:rPr>
          <w:rFonts w:ascii="仿宋" w:hAnsi="仿宋" w:eastAsia="仿宋"/>
          <w:color w:val="000000"/>
          <w:sz w:val="28"/>
          <w:szCs w:val="28"/>
        </w:rPr>
      </w:pPr>
    </w:p>
    <w:p>
      <w:pPr>
        <w:spacing w:line="360" w:lineRule="exact"/>
        <w:rPr>
          <w:rFonts w:ascii="仿宋" w:hAnsi="仿宋" w:eastAsia="仿宋"/>
          <w:color w:val="000000"/>
          <w:sz w:val="28"/>
          <w:szCs w:val="28"/>
        </w:rPr>
      </w:pPr>
    </w:p>
    <w:p>
      <w:pPr>
        <w:spacing w:line="360" w:lineRule="exact"/>
        <w:rPr>
          <w:rFonts w:ascii="仿宋" w:hAnsi="仿宋" w:eastAsia="仿宋"/>
          <w:color w:val="000000"/>
          <w:sz w:val="28"/>
          <w:szCs w:val="28"/>
        </w:rPr>
      </w:pPr>
    </w:p>
    <w:p>
      <w:pPr>
        <w:spacing w:line="360" w:lineRule="exact"/>
        <w:rPr>
          <w:rFonts w:eastAsia="仿宋_GB2312"/>
          <w:color w:val="000000"/>
          <w:sz w:val="28"/>
        </w:rPr>
        <w:sectPr>
          <w:headerReference r:id="rId4" w:type="first"/>
          <w:footerReference r:id="rId5" w:type="first"/>
          <w:headerReference r:id="rId3" w:type="default"/>
          <w:pgSz w:w="11906" w:h="16838"/>
          <w:pgMar w:top="1418" w:right="1247" w:bottom="1247" w:left="1247" w:header="851" w:footer="992" w:gutter="0"/>
          <w:pgBorders>
            <w:top w:val="none" w:sz="0" w:space="0"/>
            <w:left w:val="none" w:sz="0" w:space="0"/>
            <w:bottom w:val="none" w:sz="0" w:space="0"/>
            <w:right w:val="none" w:sz="0" w:space="0"/>
          </w:pgBorders>
          <w:pgNumType w:fmt="numberInDash"/>
          <w:cols w:space="720" w:num="1"/>
          <w:titlePg/>
          <w:docGrid w:type="lines" w:linePitch="435" w:charSpace="0"/>
        </w:sectPr>
      </w:pPr>
    </w:p>
    <w:p>
      <w:pPr>
        <w:ind w:firstLine="614" w:firstLineChars="192"/>
        <w:jc w:val="center"/>
        <w:rPr>
          <w:rFonts w:eastAsia="黑体"/>
          <w:sz w:val="32"/>
        </w:rPr>
      </w:pPr>
      <w:r>
        <w:rPr>
          <w:rFonts w:hint="eastAsia" w:eastAsia="黑体"/>
          <w:sz w:val="32"/>
        </w:rPr>
        <w:t>目</w:t>
      </w:r>
      <w:r>
        <w:rPr>
          <w:rFonts w:eastAsia="黑体"/>
          <w:sz w:val="32"/>
        </w:rPr>
        <w:t xml:space="preserve"> </w:t>
      </w:r>
      <w:r>
        <w:rPr>
          <w:rFonts w:hint="eastAsia" w:eastAsia="黑体"/>
          <w:sz w:val="32"/>
        </w:rPr>
        <w:t>录</w:t>
      </w:r>
    </w:p>
    <w:p>
      <w:pPr>
        <w:tabs>
          <w:tab w:val="right" w:leader="middleDot" w:pos="8483"/>
        </w:tabs>
        <w:spacing w:line="400" w:lineRule="exact"/>
        <w:ind w:right="231" w:rightChars="110"/>
        <w:rPr>
          <w:rFonts w:ascii="宋体"/>
        </w:rPr>
      </w:pPr>
      <w:r>
        <w:rPr>
          <w:rFonts w:hint="eastAsia" w:ascii="宋体" w:hAnsi="宋体"/>
        </w:rPr>
        <w:t>一、总体说明</w:t>
      </w:r>
      <w:r>
        <w:t xml:space="preserve">............................................................................................................................... </w:t>
      </w:r>
      <w:r>
        <w:rPr>
          <w:rFonts w:ascii="宋体" w:hAnsi="宋体"/>
          <w:color w:val="000000"/>
        </w:rPr>
        <w:t>2</w:t>
      </w:r>
    </w:p>
    <w:p>
      <w:pPr>
        <w:tabs>
          <w:tab w:val="right" w:leader="middleDot" w:pos="8483"/>
        </w:tabs>
        <w:spacing w:line="400" w:lineRule="exact"/>
        <w:ind w:right="231" w:rightChars="110"/>
        <w:rPr>
          <w:rFonts w:ascii="宋体"/>
        </w:rPr>
      </w:pPr>
      <w:r>
        <w:rPr>
          <w:rFonts w:hint="eastAsia" w:ascii="宋体" w:hAnsi="宋体"/>
        </w:rPr>
        <w:t>二、报表目录</w:t>
      </w:r>
      <w:r>
        <w:t xml:space="preserve">............................................................................................................................... </w:t>
      </w:r>
      <w:r>
        <w:rPr>
          <w:rFonts w:ascii="宋体"/>
        </w:rPr>
        <w:t>4</w:t>
      </w:r>
    </w:p>
    <w:p>
      <w:pPr>
        <w:tabs>
          <w:tab w:val="right" w:leader="middleDot" w:pos="8483"/>
          <w:tab w:val="right" w:leader="middleDot" w:pos="9561"/>
        </w:tabs>
        <w:spacing w:line="400" w:lineRule="exact"/>
        <w:ind w:right="231" w:rightChars="110"/>
        <w:rPr>
          <w:rFonts w:ascii="宋体"/>
        </w:rPr>
      </w:pPr>
      <w:r>
        <w:rPr>
          <w:rFonts w:hint="eastAsia" w:ascii="宋体" w:hAnsi="宋体"/>
        </w:rPr>
        <w:t>三、调查表式</w:t>
      </w:r>
    </w:p>
    <w:p>
      <w:pPr>
        <w:tabs>
          <w:tab w:val="left" w:pos="1442"/>
          <w:tab w:val="right" w:leader="middleDot" w:pos="8483"/>
        </w:tabs>
        <w:spacing w:line="400" w:lineRule="exact"/>
        <w:ind w:firstLine="210" w:firstLineChars="100"/>
        <w:rPr>
          <w:rFonts w:ascii="宋体"/>
        </w:rPr>
      </w:pPr>
      <w:bookmarkStart w:id="1" w:name="_Hlk496798266"/>
      <w:r>
        <w:rPr>
          <w:rFonts w:hint="eastAsia" w:ascii="宋体" w:hAnsi="宋体"/>
        </w:rPr>
        <w:t>（一）</w:t>
      </w:r>
      <w:bookmarkEnd w:id="1"/>
      <w:bookmarkStart w:id="2" w:name="_Hlk496799786"/>
      <w:bookmarkStart w:id="3" w:name="_Hlk496799585"/>
      <w:r>
        <w:rPr>
          <w:rFonts w:hint="eastAsia" w:ascii="宋体" w:hAnsi="宋体"/>
        </w:rPr>
        <w:t>永康五金产品生产价格调查表</w:t>
      </w:r>
      <w:bookmarkEnd w:id="2"/>
      <w:r>
        <w:rPr>
          <w:rFonts w:hint="eastAsia" w:ascii="宋体" w:hAnsi="宋体"/>
        </w:rPr>
        <w:t>（永五金</w:t>
      </w:r>
      <w:r>
        <w:rPr>
          <w:rFonts w:ascii="宋体" w:hAnsi="宋体"/>
        </w:rPr>
        <w:t>A-001</w:t>
      </w:r>
      <w:r>
        <w:rPr>
          <w:rFonts w:hint="eastAsia" w:ascii="宋体" w:hAnsi="宋体"/>
        </w:rPr>
        <w:t>表）</w:t>
      </w:r>
      <w:bookmarkEnd w:id="3"/>
      <w:r>
        <w:t>...............................................</w:t>
      </w:r>
      <w:r>
        <w:rPr>
          <w:rFonts w:ascii="宋体" w:hAnsi="宋体"/>
        </w:rPr>
        <w:t>5</w:t>
      </w:r>
    </w:p>
    <w:p>
      <w:pPr>
        <w:tabs>
          <w:tab w:val="left" w:pos="1442"/>
          <w:tab w:val="right" w:leader="middleDot" w:pos="8483"/>
        </w:tabs>
        <w:spacing w:line="400" w:lineRule="exact"/>
        <w:ind w:firstLine="210" w:firstLineChars="100"/>
        <w:rPr>
          <w:rFonts w:ascii="宋体"/>
          <w:color w:val="000000"/>
        </w:rPr>
      </w:pPr>
      <w:r>
        <w:rPr>
          <w:rFonts w:hint="eastAsia" w:ascii="宋体" w:hAnsi="宋体"/>
        </w:rPr>
        <w:t>（二）永康</w:t>
      </w:r>
      <w:r>
        <w:rPr>
          <w:rFonts w:hint="eastAsia" w:ascii="宋体" w:hAnsi="宋体"/>
          <w:color w:val="000000"/>
        </w:rPr>
        <w:t>五金产品生产景气调查表（永五金</w:t>
      </w:r>
      <w:r>
        <w:rPr>
          <w:rFonts w:ascii="宋体" w:hAnsi="宋体"/>
          <w:color w:val="000000"/>
        </w:rPr>
        <w:t>B-001</w:t>
      </w:r>
      <w:r>
        <w:rPr>
          <w:rFonts w:hint="eastAsia" w:ascii="宋体" w:hAnsi="宋体"/>
          <w:color w:val="000000"/>
        </w:rPr>
        <w:t>表）</w:t>
      </w:r>
      <w:r>
        <w:t>...............................................</w:t>
      </w:r>
      <w:r>
        <w:rPr>
          <w:rFonts w:ascii="宋体" w:hAnsi="宋体"/>
          <w:color w:val="000000"/>
        </w:rPr>
        <w:t>6</w:t>
      </w:r>
    </w:p>
    <w:p>
      <w:pPr>
        <w:tabs>
          <w:tab w:val="left" w:pos="1442"/>
          <w:tab w:val="right" w:leader="middleDot" w:pos="8483"/>
        </w:tabs>
        <w:spacing w:line="400" w:lineRule="exact"/>
        <w:ind w:firstLine="210" w:firstLineChars="100"/>
        <w:rPr>
          <w:rFonts w:ascii="宋体"/>
          <w:color w:val="000000"/>
        </w:rPr>
      </w:pPr>
      <w:r>
        <w:rPr>
          <w:rFonts w:hint="eastAsia" w:ascii="宋体" w:hAnsi="宋体"/>
        </w:rPr>
        <w:t>（三）永康</w:t>
      </w:r>
      <w:r>
        <w:rPr>
          <w:rFonts w:hint="eastAsia" w:ascii="宋体" w:hAnsi="宋体"/>
          <w:color w:val="000000"/>
        </w:rPr>
        <w:t>五金产品外贸价格调查表（永五金</w:t>
      </w:r>
      <w:r>
        <w:rPr>
          <w:rFonts w:ascii="宋体" w:hAnsi="宋体"/>
          <w:color w:val="000000"/>
        </w:rPr>
        <w:t>A-002</w:t>
      </w:r>
      <w:r>
        <w:rPr>
          <w:rFonts w:hint="eastAsia" w:ascii="宋体" w:hAnsi="宋体"/>
          <w:color w:val="000000"/>
        </w:rPr>
        <w:t>表）</w:t>
      </w:r>
      <w:r>
        <w:t>..............................................</w:t>
      </w:r>
      <w:r>
        <w:rPr>
          <w:rFonts w:ascii="宋体" w:hAnsi="宋体"/>
          <w:color w:val="000000"/>
        </w:rPr>
        <w:t>10</w:t>
      </w:r>
    </w:p>
    <w:p>
      <w:pPr>
        <w:tabs>
          <w:tab w:val="right" w:leader="middleDot" w:pos="8483"/>
        </w:tabs>
        <w:spacing w:line="400" w:lineRule="exact"/>
        <w:ind w:firstLine="210" w:firstLineChars="100"/>
        <w:rPr>
          <w:rFonts w:ascii="宋体"/>
        </w:rPr>
      </w:pPr>
      <w:r>
        <w:rPr>
          <w:rFonts w:hint="eastAsia" w:ascii="宋体" w:hAnsi="宋体"/>
        </w:rPr>
        <w:t>（四）永康五金产品外贸景气调查表（永五金</w:t>
      </w:r>
      <w:r>
        <w:rPr>
          <w:rFonts w:ascii="宋体" w:hAnsi="宋体"/>
        </w:rPr>
        <w:t>B-002</w:t>
      </w:r>
      <w:r>
        <w:rPr>
          <w:rFonts w:hint="eastAsia" w:ascii="宋体" w:hAnsi="宋体"/>
        </w:rPr>
        <w:t>表）</w:t>
      </w:r>
      <w:r>
        <w:t>..............................................</w:t>
      </w:r>
      <w:r>
        <w:rPr>
          <w:rFonts w:ascii="宋体" w:hAnsi="宋体"/>
        </w:rPr>
        <w:t>11</w:t>
      </w:r>
    </w:p>
    <w:p>
      <w:pPr>
        <w:tabs>
          <w:tab w:val="right" w:leader="middleDot" w:pos="8483"/>
        </w:tabs>
        <w:spacing w:line="400" w:lineRule="exact"/>
        <w:ind w:firstLine="210" w:firstLineChars="100"/>
        <w:rPr>
          <w:rFonts w:ascii="宋体"/>
        </w:rPr>
      </w:pPr>
      <w:r>
        <w:rPr>
          <w:rFonts w:hint="eastAsia" w:ascii="宋体" w:hAnsi="宋体"/>
        </w:rPr>
        <w:t>（五）永康五金市场交易价格调查表（永五金</w:t>
      </w:r>
      <w:r>
        <w:rPr>
          <w:rFonts w:ascii="宋体" w:hAnsi="宋体"/>
        </w:rPr>
        <w:t>A-003</w:t>
      </w:r>
      <w:r>
        <w:rPr>
          <w:rFonts w:hint="eastAsia" w:ascii="宋体" w:hAnsi="宋体"/>
        </w:rPr>
        <w:t>表）</w:t>
      </w:r>
      <w:r>
        <w:t>..............................................</w:t>
      </w:r>
      <w:r>
        <w:rPr>
          <w:rFonts w:ascii="宋体" w:hAnsi="宋体"/>
        </w:rPr>
        <w:t>15</w:t>
      </w:r>
    </w:p>
    <w:p>
      <w:pPr>
        <w:tabs>
          <w:tab w:val="right" w:leader="middleDot" w:pos="8483"/>
        </w:tabs>
        <w:spacing w:line="400" w:lineRule="exact"/>
        <w:ind w:firstLine="210" w:firstLineChars="100"/>
        <w:rPr>
          <w:rFonts w:ascii="宋体"/>
        </w:rPr>
      </w:pPr>
      <w:r>
        <w:rPr>
          <w:rFonts w:hint="eastAsia" w:ascii="宋体" w:hAnsi="宋体"/>
        </w:rPr>
        <w:t>（六）永康五金市场交易景气调查表（永五金</w:t>
      </w:r>
      <w:r>
        <w:rPr>
          <w:rFonts w:ascii="宋体" w:hAnsi="宋体"/>
        </w:rPr>
        <w:t>B-003</w:t>
      </w:r>
      <w:r>
        <w:rPr>
          <w:rFonts w:hint="eastAsia" w:ascii="宋体" w:hAnsi="宋体"/>
        </w:rPr>
        <w:t>表）</w:t>
      </w:r>
      <w:r>
        <w:t>..............................................</w:t>
      </w:r>
      <w:r>
        <w:rPr>
          <w:rFonts w:ascii="宋体" w:hAnsi="宋体"/>
        </w:rPr>
        <w:t>16</w:t>
      </w:r>
    </w:p>
    <w:p>
      <w:pPr>
        <w:tabs>
          <w:tab w:val="right" w:leader="middleDot" w:pos="8483"/>
        </w:tabs>
        <w:spacing w:line="400" w:lineRule="exact"/>
        <w:ind w:firstLine="105" w:firstLineChars="50"/>
        <w:rPr>
          <w:rFonts w:ascii="宋体"/>
        </w:rPr>
      </w:pPr>
      <w:r>
        <w:rPr>
          <w:rFonts w:hint="eastAsia" w:ascii="宋体" w:hAnsi="宋体"/>
        </w:rPr>
        <w:t>四、永康五金产品价格</w:t>
      </w:r>
      <w:bookmarkStart w:id="4" w:name="_Hlk497219066"/>
      <w:r>
        <w:rPr>
          <w:rFonts w:hint="eastAsia" w:ascii="宋体" w:hAnsi="宋体"/>
        </w:rPr>
        <w:t>填报说明与指标解释</w:t>
      </w:r>
      <w:r>
        <w:t>.......................................................................</w:t>
      </w:r>
      <w:bookmarkEnd w:id="4"/>
      <w:r>
        <w:t>.</w:t>
      </w:r>
      <w:r>
        <w:rPr>
          <w:rFonts w:ascii="宋体" w:hAnsi="宋体"/>
        </w:rPr>
        <w:t>20</w:t>
      </w:r>
    </w:p>
    <w:p>
      <w:pPr>
        <w:tabs>
          <w:tab w:val="right" w:leader="middleDot" w:pos="8483"/>
        </w:tabs>
        <w:spacing w:line="400" w:lineRule="exact"/>
        <w:ind w:firstLine="105" w:firstLineChars="50"/>
        <w:rPr>
          <w:rFonts w:hint="eastAsia" w:ascii="宋体" w:hAnsi="宋体" w:eastAsia="宋体"/>
          <w:lang w:eastAsia="zh-CN"/>
        </w:rPr>
      </w:pPr>
    </w:p>
    <w:p>
      <w:pPr>
        <w:tabs>
          <w:tab w:val="right" w:leader="middleDot" w:pos="8483"/>
        </w:tabs>
        <w:spacing w:line="400" w:lineRule="exact"/>
        <w:ind w:firstLine="105" w:firstLineChars="50"/>
        <w:rPr>
          <w:rFonts w:hint="eastAsia" w:ascii="宋体" w:hAnsi="宋体" w:eastAsia="宋体"/>
          <w:lang w:eastAsia="zh-CN"/>
        </w:rPr>
      </w:pPr>
    </w:p>
    <w:p>
      <w:pPr>
        <w:tabs>
          <w:tab w:val="right" w:leader="middleDot" w:pos="8483"/>
        </w:tabs>
        <w:spacing w:line="400" w:lineRule="exact"/>
        <w:ind w:firstLine="105" w:firstLineChars="50"/>
        <w:rPr>
          <w:szCs w:val="21"/>
        </w:rPr>
      </w:pPr>
    </w:p>
    <w:p>
      <w:pPr>
        <w:tabs>
          <w:tab w:val="right" w:leader="middleDot" w:pos="8483"/>
        </w:tabs>
        <w:spacing w:line="340" w:lineRule="exact"/>
        <w:ind w:firstLine="105" w:firstLineChars="50"/>
        <w:rPr>
          <w:szCs w:val="21"/>
        </w:rPr>
      </w:pPr>
    </w:p>
    <w:p>
      <w:pPr>
        <w:tabs>
          <w:tab w:val="right" w:leader="middleDot" w:pos="8483"/>
        </w:tabs>
        <w:spacing w:line="340" w:lineRule="exact"/>
        <w:ind w:firstLine="105" w:firstLineChars="50"/>
        <w:rPr>
          <w:szCs w:val="21"/>
        </w:rPr>
      </w:pPr>
    </w:p>
    <w:p>
      <w:pPr>
        <w:tabs>
          <w:tab w:val="right" w:leader="middleDot" w:pos="8483"/>
        </w:tabs>
        <w:spacing w:line="340" w:lineRule="exact"/>
        <w:ind w:firstLine="105" w:firstLineChars="50"/>
        <w:rPr>
          <w:szCs w:val="21"/>
        </w:rPr>
      </w:pPr>
    </w:p>
    <w:p>
      <w:pPr>
        <w:tabs>
          <w:tab w:val="right" w:leader="middleDot" w:pos="8483"/>
        </w:tabs>
        <w:spacing w:line="340" w:lineRule="exact"/>
        <w:ind w:firstLine="105" w:firstLineChars="50"/>
        <w:rPr>
          <w:szCs w:val="21"/>
        </w:rPr>
      </w:pPr>
    </w:p>
    <w:p>
      <w:pPr>
        <w:tabs>
          <w:tab w:val="right" w:leader="middleDot" w:pos="8483"/>
        </w:tabs>
        <w:spacing w:line="340" w:lineRule="exact"/>
        <w:ind w:firstLine="105" w:firstLineChars="50"/>
        <w:rPr>
          <w:szCs w:val="21"/>
        </w:rPr>
      </w:pPr>
    </w:p>
    <w:p>
      <w:pPr>
        <w:tabs>
          <w:tab w:val="right" w:leader="middleDot" w:pos="8483"/>
        </w:tabs>
        <w:spacing w:line="340" w:lineRule="exact"/>
        <w:ind w:firstLine="105" w:firstLineChars="50"/>
        <w:rPr>
          <w:szCs w:val="21"/>
        </w:rPr>
      </w:pPr>
    </w:p>
    <w:p>
      <w:pPr>
        <w:tabs>
          <w:tab w:val="right" w:leader="middleDot" w:pos="8483"/>
        </w:tabs>
        <w:spacing w:line="340" w:lineRule="exact"/>
        <w:ind w:firstLine="105" w:firstLineChars="50"/>
        <w:rPr>
          <w:szCs w:val="21"/>
        </w:rPr>
      </w:pPr>
    </w:p>
    <w:p>
      <w:pPr>
        <w:tabs>
          <w:tab w:val="right" w:leader="middleDot" w:pos="8483"/>
        </w:tabs>
        <w:spacing w:line="340" w:lineRule="exact"/>
        <w:ind w:firstLine="105" w:firstLineChars="50"/>
        <w:rPr>
          <w:szCs w:val="21"/>
        </w:rPr>
      </w:pPr>
    </w:p>
    <w:p>
      <w:pPr>
        <w:tabs>
          <w:tab w:val="right" w:leader="middleDot" w:pos="8483"/>
        </w:tabs>
        <w:spacing w:line="340" w:lineRule="exact"/>
        <w:ind w:firstLine="105" w:firstLineChars="50"/>
        <w:rPr>
          <w:szCs w:val="21"/>
        </w:rPr>
      </w:pPr>
    </w:p>
    <w:p>
      <w:pPr>
        <w:tabs>
          <w:tab w:val="right" w:leader="middleDot" w:pos="8483"/>
        </w:tabs>
        <w:spacing w:line="340" w:lineRule="exact"/>
        <w:ind w:firstLine="105" w:firstLineChars="50"/>
        <w:rPr>
          <w:szCs w:val="21"/>
        </w:rPr>
      </w:pPr>
    </w:p>
    <w:p>
      <w:pPr>
        <w:tabs>
          <w:tab w:val="right" w:leader="middleDot" w:pos="8483"/>
        </w:tabs>
        <w:spacing w:line="340" w:lineRule="exact"/>
        <w:ind w:firstLine="105" w:firstLineChars="50"/>
        <w:rPr>
          <w:szCs w:val="21"/>
        </w:rPr>
      </w:pPr>
    </w:p>
    <w:p>
      <w:pPr>
        <w:tabs>
          <w:tab w:val="right" w:leader="middleDot" w:pos="8483"/>
        </w:tabs>
        <w:spacing w:line="340" w:lineRule="exact"/>
        <w:ind w:firstLine="105" w:firstLineChars="50"/>
        <w:rPr>
          <w:szCs w:val="21"/>
        </w:rPr>
      </w:pPr>
    </w:p>
    <w:p>
      <w:pPr>
        <w:tabs>
          <w:tab w:val="right" w:leader="middleDot" w:pos="8483"/>
        </w:tabs>
        <w:spacing w:line="340" w:lineRule="exact"/>
        <w:ind w:firstLine="105" w:firstLineChars="50"/>
        <w:rPr>
          <w:szCs w:val="21"/>
        </w:rPr>
      </w:pPr>
    </w:p>
    <w:p>
      <w:pPr>
        <w:tabs>
          <w:tab w:val="right" w:leader="middleDot" w:pos="8483"/>
        </w:tabs>
        <w:spacing w:line="340" w:lineRule="exact"/>
        <w:ind w:firstLine="105" w:firstLineChars="50"/>
        <w:rPr>
          <w:szCs w:val="21"/>
        </w:rPr>
      </w:pPr>
    </w:p>
    <w:p>
      <w:pPr>
        <w:spacing w:line="560" w:lineRule="exact"/>
        <w:jc w:val="left"/>
        <w:rPr>
          <w:rFonts w:ascii="黑体" w:hAnsi="黑体" w:eastAsia="黑体"/>
          <w:sz w:val="32"/>
          <w:szCs w:val="32"/>
        </w:rPr>
        <w:sectPr>
          <w:headerReference r:id="rId6" w:type="default"/>
          <w:footerReference r:id="rId7" w:type="default"/>
          <w:pgSz w:w="11906" w:h="16838"/>
          <w:pgMar w:top="1440" w:right="1800" w:bottom="1440" w:left="1800" w:header="851" w:footer="992" w:gutter="0"/>
          <w:pgNumType w:fmt="numberInDash" w:start="1" w:chapStyle="1"/>
          <w:cols w:space="425" w:num="1"/>
          <w:docGrid w:type="lines" w:linePitch="312" w:charSpace="0"/>
        </w:sectPr>
      </w:pPr>
      <w:bookmarkStart w:id="5" w:name="_Hlk496804714"/>
    </w:p>
    <w:p>
      <w:pPr>
        <w:numPr>
          <w:ilvl w:val="0"/>
          <w:numId w:val="1"/>
        </w:numPr>
        <w:adjustRightInd w:val="0"/>
        <w:snapToGrid w:val="0"/>
        <w:spacing w:line="440" w:lineRule="exact"/>
        <w:ind w:left="0"/>
        <w:jc w:val="center"/>
        <w:rPr>
          <w:rFonts w:ascii="黑体" w:hAnsi="黑体" w:eastAsia="黑体"/>
          <w:snapToGrid w:val="0"/>
          <w:kern w:val="0"/>
          <w:sz w:val="32"/>
          <w:szCs w:val="32"/>
        </w:rPr>
      </w:pPr>
      <w:r>
        <w:rPr>
          <w:rFonts w:hint="eastAsia" w:ascii="黑体" w:hAnsi="黑体" w:eastAsia="黑体"/>
          <w:snapToGrid w:val="0"/>
          <w:kern w:val="0"/>
          <w:sz w:val="32"/>
          <w:szCs w:val="32"/>
        </w:rPr>
        <w:t>总</w:t>
      </w:r>
      <w:r>
        <w:rPr>
          <w:rFonts w:ascii="黑体" w:hAnsi="黑体" w:eastAsia="黑体"/>
          <w:snapToGrid w:val="0"/>
          <w:kern w:val="0"/>
          <w:sz w:val="32"/>
          <w:szCs w:val="32"/>
        </w:rPr>
        <w:t xml:space="preserve"> </w:t>
      </w:r>
      <w:r>
        <w:rPr>
          <w:rFonts w:hint="eastAsia" w:ascii="黑体" w:hAnsi="黑体" w:eastAsia="黑体"/>
          <w:snapToGrid w:val="0"/>
          <w:kern w:val="0"/>
          <w:sz w:val="32"/>
          <w:szCs w:val="32"/>
        </w:rPr>
        <w:t>说</w:t>
      </w:r>
      <w:r>
        <w:rPr>
          <w:rFonts w:ascii="黑体" w:hAnsi="黑体" w:eastAsia="黑体"/>
          <w:snapToGrid w:val="0"/>
          <w:kern w:val="0"/>
          <w:sz w:val="32"/>
          <w:szCs w:val="32"/>
        </w:rPr>
        <w:t xml:space="preserve"> </w:t>
      </w:r>
      <w:r>
        <w:rPr>
          <w:rFonts w:hint="eastAsia" w:ascii="黑体" w:hAnsi="黑体" w:eastAsia="黑体"/>
          <w:snapToGrid w:val="0"/>
          <w:kern w:val="0"/>
          <w:sz w:val="32"/>
          <w:szCs w:val="32"/>
        </w:rPr>
        <w:t>明</w:t>
      </w:r>
    </w:p>
    <w:p>
      <w:pPr>
        <w:adjustRightInd w:val="0"/>
        <w:snapToGrid w:val="0"/>
        <w:spacing w:line="440" w:lineRule="exact"/>
        <w:rPr>
          <w:rFonts w:ascii="黑体" w:hAnsi="黑体" w:eastAsia="黑体"/>
          <w:snapToGrid w:val="0"/>
          <w:kern w:val="0"/>
          <w:sz w:val="32"/>
          <w:szCs w:val="32"/>
        </w:rPr>
      </w:pPr>
    </w:p>
    <w:p>
      <w:pPr>
        <w:adjustRightInd w:val="0"/>
        <w:snapToGrid w:val="0"/>
        <w:spacing w:line="440" w:lineRule="exact"/>
        <w:ind w:firstLine="422" w:firstLineChars="200"/>
        <w:textAlignment w:val="bottom"/>
        <w:rPr>
          <w:rFonts w:cs="宋体"/>
          <w:b/>
          <w:color w:val="000000"/>
          <w:kern w:val="0"/>
          <w:szCs w:val="21"/>
          <w:lang w:bidi="ar"/>
        </w:rPr>
      </w:pPr>
      <w:r>
        <w:rPr>
          <w:rFonts w:hint="eastAsia" w:cs="宋体"/>
          <w:b/>
          <w:color w:val="000000"/>
          <w:kern w:val="0"/>
          <w:szCs w:val="21"/>
          <w:lang w:bidi="ar"/>
        </w:rPr>
        <w:t>（一）调查目的</w:t>
      </w:r>
    </w:p>
    <w:p>
      <w:pPr>
        <w:adjustRightInd w:val="0"/>
        <w:snapToGrid w:val="0"/>
        <w:spacing w:line="440" w:lineRule="exact"/>
        <w:ind w:firstLine="420" w:firstLineChars="200"/>
        <w:rPr>
          <w:rFonts w:ascii="宋体" w:hAnsi="宋体"/>
          <w:snapToGrid w:val="0"/>
          <w:kern w:val="0"/>
          <w:szCs w:val="21"/>
        </w:rPr>
      </w:pPr>
      <w:r>
        <w:rPr>
          <w:rFonts w:hint="eastAsia" w:ascii="宋体" w:hAnsi="宋体"/>
          <w:snapToGrid w:val="0"/>
          <w:kern w:val="0"/>
          <w:szCs w:val="21"/>
        </w:rPr>
        <w:t>为服务于地方产业发展，服务于地方政府决策</w:t>
      </w:r>
      <w:r>
        <w:rPr>
          <w:rFonts w:ascii="宋体" w:hAnsi="宋体"/>
          <w:snapToGrid w:val="0"/>
          <w:kern w:val="0"/>
          <w:szCs w:val="21"/>
        </w:rPr>
        <w:t>,2013</w:t>
      </w:r>
      <w:r>
        <w:rPr>
          <w:rFonts w:hint="eastAsia" w:ascii="宋体" w:hAnsi="宋体"/>
          <w:snapToGrid w:val="0"/>
          <w:kern w:val="0"/>
          <w:szCs w:val="21"/>
        </w:rPr>
        <w:t>年永康市人民政府、浙江财经大学社会经济综合评价与综合指数研究中心联合研发“中国永康五金指数”；并由永康市统计局负责编制中国永康五金指数，确保指数采集数据的及时性、完整性、准确性、有效性，依照《中华人民共和国统计法》的规定，特制定本统计报表制度。</w:t>
      </w:r>
    </w:p>
    <w:p>
      <w:pPr>
        <w:adjustRightInd w:val="0"/>
        <w:snapToGrid w:val="0"/>
        <w:spacing w:line="440" w:lineRule="exact"/>
        <w:ind w:firstLine="422" w:firstLineChars="200"/>
        <w:textAlignment w:val="bottom"/>
        <w:rPr>
          <w:rFonts w:ascii="宋体" w:hAnsi="宋体" w:cs="仿宋_GB2312"/>
          <w:color w:val="FF0000"/>
          <w:szCs w:val="21"/>
        </w:rPr>
      </w:pPr>
      <w:r>
        <w:rPr>
          <w:rFonts w:hint="eastAsia" w:cs="宋体"/>
          <w:b/>
          <w:color w:val="000000"/>
          <w:kern w:val="0"/>
          <w:szCs w:val="21"/>
          <w:lang w:bidi="ar"/>
        </w:rPr>
        <w:t>（二）调查内容</w:t>
      </w:r>
    </w:p>
    <w:p>
      <w:pPr>
        <w:widowControl/>
        <w:spacing w:line="440" w:lineRule="exact"/>
        <w:ind w:firstLine="480"/>
        <w:jc w:val="left"/>
        <w:rPr>
          <w:rFonts w:hint="eastAsia" w:cs="宋体"/>
          <w:color w:val="000000"/>
          <w:kern w:val="0"/>
          <w:szCs w:val="21"/>
          <w:lang w:bidi="ar"/>
        </w:rPr>
      </w:pPr>
      <w:r>
        <w:rPr>
          <w:rFonts w:hint="eastAsia" w:cs="宋体"/>
          <w:color w:val="000000"/>
          <w:kern w:val="0"/>
          <w:szCs w:val="21"/>
          <w:lang w:bidi="ar"/>
        </w:rPr>
        <w:t>本制度是统计调查制度的一部分。主</w:t>
      </w:r>
      <w:r>
        <w:rPr>
          <w:rFonts w:hint="eastAsia" w:ascii="宋体" w:hAnsi="宋体"/>
          <w:snapToGrid w:val="0"/>
          <w:kern w:val="0"/>
          <w:szCs w:val="21"/>
        </w:rPr>
        <w:t>要反映</w:t>
      </w:r>
      <w:r>
        <w:rPr>
          <w:rFonts w:hint="eastAsia" w:ascii="宋体" w:hAnsi="宋体"/>
          <w:snapToGrid w:val="0"/>
          <w:kern w:val="0"/>
          <w:szCs w:val="21"/>
          <w:lang w:val="en-US" w:eastAsia="zh-CN"/>
        </w:rPr>
        <w:t>中国</w:t>
      </w:r>
      <w:r>
        <w:rPr>
          <w:rFonts w:hint="eastAsia" w:ascii="宋体" w:hAnsi="宋体"/>
          <w:snapToGrid w:val="0"/>
          <w:kern w:val="0"/>
          <w:szCs w:val="21"/>
        </w:rPr>
        <w:t>五金产品价格、五金产品</w:t>
      </w:r>
      <w:r>
        <w:rPr>
          <w:rFonts w:hint="eastAsia" w:cs="宋体"/>
          <w:color w:val="000000"/>
          <w:kern w:val="0"/>
          <w:szCs w:val="21"/>
          <w:lang w:bidi="ar"/>
        </w:rPr>
        <w:t>景气变化，内容包括：五金产品生产</w:t>
      </w:r>
      <w:r>
        <w:rPr>
          <w:rFonts w:hint="eastAsia" w:cs="宋体"/>
          <w:color w:val="000000"/>
          <w:kern w:val="0"/>
          <w:szCs w:val="21"/>
          <w:lang w:eastAsia="zh-CN" w:bidi="ar"/>
        </w:rPr>
        <w:t>、交易</w:t>
      </w:r>
      <w:r>
        <w:rPr>
          <w:rFonts w:hint="eastAsia" w:cs="宋体"/>
          <w:color w:val="000000"/>
          <w:kern w:val="0"/>
          <w:szCs w:val="21"/>
          <w:lang w:bidi="ar"/>
        </w:rPr>
        <w:t>价格情况、五金产品生产景气情况和五金市场交易景气</w:t>
      </w:r>
      <w:r>
        <w:rPr>
          <w:rFonts w:hint="eastAsia" w:cs="宋体"/>
          <w:color w:val="000000"/>
          <w:kern w:val="0"/>
          <w:szCs w:val="21"/>
          <w:lang w:eastAsia="zh-CN" w:bidi="ar"/>
        </w:rPr>
        <w:t>情况等</w:t>
      </w:r>
      <w:r>
        <w:rPr>
          <w:rFonts w:hint="eastAsia" w:cs="宋体"/>
          <w:color w:val="000000"/>
          <w:kern w:val="0"/>
          <w:szCs w:val="21"/>
          <w:lang w:bidi="ar"/>
        </w:rPr>
        <w:t>。</w:t>
      </w:r>
    </w:p>
    <w:p>
      <w:pPr>
        <w:adjustRightInd w:val="0"/>
        <w:snapToGrid w:val="0"/>
        <w:spacing w:line="440" w:lineRule="exact"/>
        <w:ind w:firstLine="422" w:firstLineChars="200"/>
        <w:textAlignment w:val="bottom"/>
        <w:rPr>
          <w:rFonts w:cs="宋体"/>
          <w:b/>
          <w:color w:val="000000"/>
          <w:kern w:val="0"/>
          <w:szCs w:val="21"/>
          <w:lang w:bidi="ar"/>
        </w:rPr>
      </w:pPr>
      <w:r>
        <w:rPr>
          <w:rFonts w:hint="eastAsia" w:cs="宋体"/>
          <w:b/>
          <w:color w:val="000000"/>
          <w:kern w:val="0"/>
          <w:szCs w:val="21"/>
          <w:lang w:bidi="ar"/>
        </w:rPr>
        <w:t>（三）调查范围</w:t>
      </w:r>
    </w:p>
    <w:p>
      <w:pPr>
        <w:snapToGrid w:val="0"/>
        <w:spacing w:line="440" w:lineRule="exact"/>
        <w:ind w:firstLine="420" w:firstLineChars="200"/>
        <w:rPr>
          <w:rFonts w:ascii="宋体"/>
          <w:color w:val="000000"/>
        </w:rPr>
      </w:pPr>
      <w:r>
        <w:rPr>
          <w:rFonts w:hint="eastAsia" w:ascii="宋体"/>
          <w:color w:val="000000"/>
        </w:rPr>
        <w:t>本制度为定期报表，所有被调查的工业企业、外贸企业为月报；抽中的五金城市场个体经营户为周报。所有报表反映各单位产品价格、销售量、销售额、出口量、出口价格、出口额等相关指标情况。本报表制度作为工业企业、外贸企业、五金城市场个体经营户等单位统计报表。新建单位，因改制、重新注册、合并或拆分发生变化的单位，名称变更的单位每月调整一次；规模变动、破产、关闭等单位，主要业务活动跨专业变动或组织机构代码变更的单位每年调整一次；单位的其他信息变更每月调整一次。外贸企业、五金城市场个体经营户采用抽样调查来确定样本库名单。</w:t>
      </w:r>
    </w:p>
    <w:p>
      <w:pPr>
        <w:adjustRightInd w:val="0"/>
        <w:snapToGrid w:val="0"/>
        <w:spacing w:line="440" w:lineRule="exact"/>
        <w:ind w:firstLine="422" w:firstLineChars="200"/>
        <w:textAlignment w:val="bottom"/>
        <w:rPr>
          <w:rFonts w:ascii="宋体"/>
          <w:color w:val="000000"/>
        </w:rPr>
      </w:pPr>
      <w:r>
        <w:rPr>
          <w:rFonts w:hint="eastAsia" w:cs="宋体"/>
          <w:b/>
          <w:color w:val="000000"/>
          <w:kern w:val="0"/>
          <w:szCs w:val="21"/>
          <w:lang w:bidi="ar"/>
        </w:rPr>
        <w:t>（四）调查对象</w:t>
      </w:r>
    </w:p>
    <w:p>
      <w:pPr>
        <w:adjustRightInd w:val="0"/>
        <w:snapToGrid w:val="0"/>
        <w:spacing w:line="440" w:lineRule="exact"/>
        <w:ind w:firstLine="420" w:firstLineChars="200"/>
        <w:textAlignment w:val="bottom"/>
        <w:rPr>
          <w:rFonts w:cs="宋体"/>
          <w:b/>
          <w:color w:val="000000"/>
          <w:kern w:val="0"/>
          <w:szCs w:val="21"/>
          <w:lang w:bidi="ar"/>
        </w:rPr>
      </w:pPr>
      <w:r>
        <w:rPr>
          <w:rFonts w:hint="eastAsia" w:ascii="宋体"/>
          <w:color w:val="000000"/>
          <w:lang w:eastAsia="zh-CN"/>
        </w:rPr>
        <w:t>辖区内抽中规模以上工业法人单位（五金类）</w:t>
      </w:r>
      <w:r>
        <w:rPr>
          <w:rFonts w:hint="eastAsia" w:ascii="宋体"/>
          <w:color w:val="000000"/>
        </w:rPr>
        <w:t>(规模以上工业法人单位是指年主营业务收入</w:t>
      </w:r>
      <w:r>
        <w:rPr>
          <w:rFonts w:ascii="宋体"/>
          <w:color w:val="000000"/>
        </w:rPr>
        <w:t>2000</w:t>
      </w:r>
      <w:r>
        <w:rPr>
          <w:rFonts w:hint="eastAsia" w:ascii="宋体"/>
          <w:color w:val="000000"/>
        </w:rPr>
        <w:t>万元及以上的工业法人单位）、</w:t>
      </w:r>
      <w:r>
        <w:rPr>
          <w:rFonts w:hint="eastAsia" w:ascii="宋体"/>
          <w:color w:val="000000"/>
          <w:lang w:eastAsia="zh-CN"/>
        </w:rPr>
        <w:t>部分辖区内抽中的规模以下工业企业</w:t>
      </w:r>
      <w:r>
        <w:rPr>
          <w:rFonts w:ascii="宋体"/>
          <w:color w:val="000000"/>
        </w:rPr>
        <w:t>(</w:t>
      </w:r>
      <w:r>
        <w:rPr>
          <w:rFonts w:hint="eastAsia" w:ascii="宋体"/>
          <w:color w:val="000000"/>
        </w:rPr>
        <w:t>规模以</w:t>
      </w:r>
      <w:r>
        <w:rPr>
          <w:rFonts w:hint="eastAsia" w:ascii="宋体"/>
          <w:color w:val="000000"/>
          <w:lang w:eastAsia="zh-CN"/>
        </w:rPr>
        <w:t>下</w:t>
      </w:r>
      <w:r>
        <w:rPr>
          <w:rFonts w:hint="eastAsia" w:ascii="宋体"/>
          <w:color w:val="000000"/>
        </w:rPr>
        <w:t>工业法人单位是指年主营业务收入</w:t>
      </w:r>
      <w:r>
        <w:rPr>
          <w:rFonts w:ascii="宋体"/>
          <w:color w:val="000000"/>
        </w:rPr>
        <w:t>2000</w:t>
      </w:r>
      <w:r>
        <w:rPr>
          <w:rFonts w:hint="eastAsia" w:ascii="宋体"/>
          <w:color w:val="000000"/>
        </w:rPr>
        <w:t>万元</w:t>
      </w:r>
      <w:r>
        <w:rPr>
          <w:rFonts w:hint="eastAsia" w:ascii="宋体"/>
          <w:color w:val="000000"/>
          <w:lang w:eastAsia="zh-CN"/>
        </w:rPr>
        <w:t>以下</w:t>
      </w:r>
      <w:r>
        <w:rPr>
          <w:rFonts w:hint="eastAsia" w:ascii="宋体"/>
          <w:color w:val="000000"/>
        </w:rPr>
        <w:t>的工业法人单位）</w:t>
      </w:r>
      <w:r>
        <w:rPr>
          <w:rFonts w:hint="eastAsia" w:ascii="宋体"/>
          <w:color w:val="000000"/>
          <w:lang w:eastAsia="zh-CN"/>
        </w:rPr>
        <w:t>及</w:t>
      </w:r>
      <w:r>
        <w:rPr>
          <w:rFonts w:hint="eastAsia" w:ascii="宋体"/>
          <w:color w:val="000000"/>
        </w:rPr>
        <w:t>外贸企业法人单位</w:t>
      </w:r>
      <w:r>
        <w:rPr>
          <w:rFonts w:hint="eastAsia" w:ascii="宋体"/>
          <w:color w:val="000000"/>
          <w:lang w:eastAsia="zh-CN"/>
        </w:rPr>
        <w:t>（共</w:t>
      </w:r>
      <w:r>
        <w:rPr>
          <w:rFonts w:hint="eastAsia" w:ascii="宋体"/>
          <w:color w:val="000000"/>
          <w:lang w:val="en-US" w:eastAsia="zh-CN"/>
        </w:rPr>
        <w:t>250家</w:t>
      </w:r>
      <w:r>
        <w:rPr>
          <w:rFonts w:hint="eastAsia" w:ascii="宋体"/>
          <w:color w:val="000000"/>
          <w:lang w:eastAsia="zh-CN"/>
        </w:rPr>
        <w:t>）</w:t>
      </w:r>
      <w:r>
        <w:rPr>
          <w:rFonts w:hint="eastAsia" w:ascii="宋体"/>
          <w:color w:val="000000"/>
        </w:rPr>
        <w:t>、五金城市场个体经营户。</w:t>
      </w:r>
    </w:p>
    <w:p>
      <w:pPr>
        <w:adjustRightInd w:val="0"/>
        <w:snapToGrid w:val="0"/>
        <w:spacing w:line="440" w:lineRule="exact"/>
        <w:ind w:firstLine="422" w:firstLineChars="200"/>
        <w:textAlignment w:val="bottom"/>
        <w:rPr>
          <w:rFonts w:cs="宋体"/>
          <w:b/>
          <w:color w:val="000000"/>
          <w:kern w:val="0"/>
          <w:szCs w:val="21"/>
          <w:lang w:bidi="ar"/>
        </w:rPr>
      </w:pPr>
      <w:r>
        <w:rPr>
          <w:rFonts w:hint="eastAsia" w:cs="宋体"/>
          <w:b/>
          <w:color w:val="000000"/>
          <w:kern w:val="0"/>
          <w:szCs w:val="21"/>
          <w:lang w:bidi="ar"/>
        </w:rPr>
        <w:t>（五）调查方法</w:t>
      </w:r>
    </w:p>
    <w:p>
      <w:pPr>
        <w:snapToGrid w:val="0"/>
        <w:spacing w:line="440" w:lineRule="exact"/>
        <w:ind w:firstLine="420" w:firstLineChars="200"/>
        <w:rPr>
          <w:rFonts w:ascii="宋体"/>
          <w:color w:val="000000"/>
        </w:rPr>
      </w:pPr>
      <w:r>
        <w:rPr>
          <w:rFonts w:hint="eastAsia" w:ascii="宋体"/>
          <w:color w:val="000000"/>
        </w:rPr>
        <w:t>本调查制度采取“在地统计”原则，由辖区</w:t>
      </w:r>
      <w:r>
        <w:rPr>
          <w:rFonts w:hint="eastAsia" w:ascii="宋体"/>
          <w:color w:val="000000"/>
          <w:lang w:eastAsia="zh-CN"/>
        </w:rPr>
        <w:t>内抽中规模以上工业法人单位（五金类）</w:t>
      </w:r>
      <w:r>
        <w:rPr>
          <w:rFonts w:hint="eastAsia" w:ascii="宋体"/>
          <w:color w:val="000000"/>
        </w:rPr>
        <w:t>、</w:t>
      </w:r>
      <w:r>
        <w:rPr>
          <w:rFonts w:hint="eastAsia" w:ascii="宋体"/>
          <w:color w:val="000000"/>
          <w:lang w:eastAsia="zh-CN"/>
        </w:rPr>
        <w:t>规模以下工业企业、</w:t>
      </w:r>
      <w:r>
        <w:rPr>
          <w:rFonts w:hint="eastAsia" w:ascii="宋体"/>
          <w:color w:val="000000"/>
        </w:rPr>
        <w:t>外贸企业</w:t>
      </w:r>
      <w:r>
        <w:rPr>
          <w:rFonts w:hint="eastAsia" w:ascii="宋体"/>
          <w:color w:val="000000"/>
          <w:lang w:eastAsia="zh-CN"/>
        </w:rPr>
        <w:t>及</w:t>
      </w:r>
      <w:r>
        <w:rPr>
          <w:rFonts w:hint="eastAsia" w:ascii="宋体"/>
          <w:color w:val="000000"/>
        </w:rPr>
        <w:t>五金城市场个体经营户填报，通过在中国永康五金指数网平台进行数据录入、审核、上报；完成报表后，由所在县（市、区）统计局进行数据审核和验收。</w:t>
      </w:r>
    </w:p>
    <w:p>
      <w:pPr>
        <w:adjustRightInd w:val="0"/>
        <w:snapToGrid w:val="0"/>
        <w:spacing w:line="440" w:lineRule="exact"/>
        <w:ind w:firstLine="422" w:firstLineChars="200"/>
        <w:textAlignment w:val="bottom"/>
        <w:rPr>
          <w:rFonts w:cs="宋体"/>
          <w:b/>
          <w:color w:val="000000"/>
          <w:kern w:val="0"/>
          <w:szCs w:val="21"/>
          <w:lang w:bidi="ar"/>
        </w:rPr>
      </w:pPr>
      <w:r>
        <w:rPr>
          <w:rFonts w:hint="eastAsia" w:cs="宋体"/>
          <w:b/>
          <w:color w:val="000000"/>
          <w:kern w:val="0"/>
          <w:szCs w:val="21"/>
          <w:lang w:bidi="ar"/>
        </w:rPr>
        <w:t>（六）调查组织方式</w:t>
      </w:r>
    </w:p>
    <w:p>
      <w:pPr>
        <w:snapToGrid w:val="0"/>
        <w:spacing w:line="440" w:lineRule="exact"/>
        <w:ind w:firstLine="420" w:firstLineChars="200"/>
        <w:rPr>
          <w:rFonts w:ascii="宋体"/>
          <w:color w:val="000000"/>
        </w:rPr>
      </w:pPr>
      <w:r>
        <w:rPr>
          <w:rFonts w:ascii="宋体"/>
          <w:color w:val="000000"/>
        </w:rPr>
        <w:t>本调查制度由</w:t>
      </w:r>
      <w:r>
        <w:rPr>
          <w:rFonts w:hint="eastAsia" w:ascii="宋体"/>
          <w:color w:val="000000"/>
        </w:rPr>
        <w:t>永康</w:t>
      </w:r>
      <w:r>
        <w:rPr>
          <w:rFonts w:ascii="宋体"/>
          <w:color w:val="000000"/>
        </w:rPr>
        <w:t>市统计局、</w:t>
      </w:r>
      <w:r>
        <w:rPr>
          <w:rFonts w:hint="eastAsia" w:ascii="宋体"/>
          <w:color w:val="000000"/>
        </w:rPr>
        <w:t>永康中国</w:t>
      </w:r>
      <w:r>
        <w:rPr>
          <w:rFonts w:hint="eastAsia" w:ascii="宋体"/>
          <w:color w:val="000000"/>
          <w:lang w:eastAsia="zh-CN"/>
        </w:rPr>
        <w:t>五金产业信息调查中心</w:t>
      </w:r>
      <w:r>
        <w:rPr>
          <w:rFonts w:hint="eastAsia" w:ascii="宋体"/>
          <w:color w:val="000000"/>
        </w:rPr>
        <w:t>、 浙江</w:t>
      </w:r>
      <w:r>
        <w:rPr>
          <w:rFonts w:hint="eastAsia"/>
          <w:szCs w:val="21"/>
        </w:rPr>
        <w:t>中国科技五金城集团有限公司</w:t>
      </w:r>
      <w:r>
        <w:rPr>
          <w:rFonts w:ascii="宋体"/>
          <w:color w:val="000000"/>
        </w:rPr>
        <w:t>负责组织实施，</w:t>
      </w:r>
      <w:r>
        <w:rPr>
          <w:rFonts w:hint="eastAsia" w:ascii="宋体"/>
          <w:color w:val="000000"/>
        </w:rPr>
        <w:t>根据五金产品的类别，从浙江中国科技五金城市场中抽取了</w:t>
      </w:r>
      <w:r>
        <w:rPr>
          <w:rFonts w:ascii="宋体"/>
          <w:color w:val="000000"/>
        </w:rPr>
        <w:t>450</w:t>
      </w:r>
      <w:r>
        <w:rPr>
          <w:rFonts w:hint="eastAsia" w:ascii="宋体"/>
          <w:color w:val="000000"/>
        </w:rPr>
        <w:t>户样本商户的</w:t>
      </w:r>
      <w:r>
        <w:rPr>
          <w:rFonts w:ascii="宋体"/>
          <w:color w:val="000000"/>
        </w:rPr>
        <w:t>3999</w:t>
      </w:r>
      <w:r>
        <w:rPr>
          <w:rFonts w:hint="eastAsia" w:ascii="宋体"/>
          <w:color w:val="000000"/>
        </w:rPr>
        <w:t>个代表规格品进行调查；从全市生产企业、外贸企业中抽取了</w:t>
      </w:r>
      <w:r>
        <w:rPr>
          <w:rFonts w:ascii="宋体"/>
          <w:color w:val="000000"/>
        </w:rPr>
        <w:t>450</w:t>
      </w:r>
      <w:r>
        <w:rPr>
          <w:rFonts w:hint="eastAsia" w:ascii="宋体"/>
          <w:color w:val="000000"/>
        </w:rPr>
        <w:t>户企业的</w:t>
      </w:r>
      <w:r>
        <w:rPr>
          <w:rFonts w:ascii="宋体"/>
          <w:color w:val="000000"/>
        </w:rPr>
        <w:t>3805</w:t>
      </w:r>
      <w:r>
        <w:rPr>
          <w:rFonts w:hint="eastAsia" w:ascii="宋体"/>
          <w:color w:val="000000"/>
        </w:rPr>
        <w:t>个代表规格品进行调查。</w:t>
      </w:r>
    </w:p>
    <w:bookmarkEnd w:id="5"/>
    <w:p>
      <w:pPr>
        <w:adjustRightInd w:val="0"/>
        <w:snapToGrid w:val="0"/>
        <w:spacing w:line="440" w:lineRule="exact"/>
        <w:ind w:firstLine="422" w:firstLineChars="200"/>
        <w:textAlignment w:val="bottom"/>
        <w:rPr>
          <w:rFonts w:cs="宋体"/>
          <w:b/>
          <w:color w:val="000000"/>
          <w:kern w:val="0"/>
          <w:szCs w:val="21"/>
          <w:lang w:bidi="ar"/>
        </w:rPr>
      </w:pPr>
      <w:r>
        <w:rPr>
          <w:rFonts w:hint="eastAsia" w:cs="宋体"/>
          <w:b/>
          <w:color w:val="000000"/>
          <w:kern w:val="0"/>
          <w:szCs w:val="21"/>
          <w:lang w:bidi="ar"/>
        </w:rPr>
        <w:t>（七）填报上报要求</w:t>
      </w:r>
    </w:p>
    <w:p>
      <w:pPr>
        <w:snapToGrid w:val="0"/>
        <w:spacing w:line="440" w:lineRule="exact"/>
        <w:ind w:firstLine="420" w:firstLineChars="200"/>
        <w:rPr>
          <w:rFonts w:ascii="宋体"/>
          <w:color w:val="000000"/>
        </w:rPr>
      </w:pPr>
      <w:r>
        <w:rPr>
          <w:rFonts w:ascii="宋体"/>
          <w:color w:val="000000"/>
        </w:rPr>
        <w:t>1.</w:t>
      </w:r>
      <w:r>
        <w:rPr>
          <w:rFonts w:hint="eastAsia" w:ascii="宋体"/>
          <w:color w:val="000000"/>
        </w:rPr>
        <w:t>数据收集与上报方式</w:t>
      </w:r>
      <w:r>
        <w:rPr>
          <w:rFonts w:ascii="宋体"/>
          <w:color w:val="000000"/>
        </w:rPr>
        <w:t>:</w:t>
      </w:r>
      <w:r>
        <w:rPr>
          <w:rFonts w:hint="eastAsia" w:ascii="宋体"/>
          <w:color w:val="000000"/>
        </w:rPr>
        <w:t>调查单位统一采取联网直报方式，严格按照本制度各报表规定的调查内容、上报时间进行报送，工业企业、外贸企业报送时间均为次月</w:t>
      </w:r>
      <w:r>
        <w:rPr>
          <w:rFonts w:ascii="宋体"/>
          <w:color w:val="000000"/>
        </w:rPr>
        <w:t>1</w:t>
      </w:r>
      <w:r>
        <w:rPr>
          <w:rFonts w:hint="eastAsia" w:ascii="宋体"/>
          <w:color w:val="000000"/>
        </w:rPr>
        <w:t>日</w:t>
      </w:r>
      <w:r>
        <w:rPr>
          <w:rFonts w:ascii="宋体"/>
          <w:color w:val="000000"/>
        </w:rPr>
        <w:t>(24</w:t>
      </w:r>
      <w:r>
        <w:rPr>
          <w:rFonts w:hint="eastAsia" w:ascii="宋体"/>
          <w:color w:val="000000"/>
        </w:rPr>
        <w:t>：</w:t>
      </w:r>
      <w:r>
        <w:rPr>
          <w:rFonts w:ascii="宋体"/>
          <w:color w:val="000000"/>
        </w:rPr>
        <w:t>00)</w:t>
      </w:r>
      <w:r>
        <w:rPr>
          <w:rFonts w:hint="eastAsia" w:ascii="宋体"/>
          <w:color w:val="000000"/>
        </w:rPr>
        <w:t>前上报价格与景气调查表；五金城市场抽中样本商户，每周五（</w:t>
      </w:r>
      <w:r>
        <w:rPr>
          <w:rFonts w:ascii="宋体"/>
          <w:color w:val="000000"/>
        </w:rPr>
        <w:t>24.00</w:t>
      </w:r>
      <w:r>
        <w:rPr>
          <w:rFonts w:hint="eastAsia" w:ascii="宋体"/>
          <w:color w:val="000000"/>
        </w:rPr>
        <w:t>）之前上报价格调查表，每次月</w:t>
      </w:r>
      <w:r>
        <w:rPr>
          <w:rFonts w:ascii="宋体"/>
          <w:color w:val="000000"/>
        </w:rPr>
        <w:t>1</w:t>
      </w:r>
      <w:r>
        <w:rPr>
          <w:rFonts w:hint="eastAsia" w:ascii="宋体"/>
          <w:color w:val="000000"/>
        </w:rPr>
        <w:t>日</w:t>
      </w:r>
      <w:r>
        <w:rPr>
          <w:rFonts w:ascii="宋体"/>
          <w:color w:val="000000"/>
        </w:rPr>
        <w:t>(24:00)</w:t>
      </w:r>
      <w:r>
        <w:rPr>
          <w:rFonts w:hint="eastAsia" w:ascii="宋体"/>
          <w:color w:val="000000"/>
        </w:rPr>
        <w:t>前上报景气调查表。</w:t>
      </w:r>
    </w:p>
    <w:p>
      <w:pPr>
        <w:snapToGrid w:val="0"/>
        <w:spacing w:line="440" w:lineRule="exact"/>
        <w:ind w:firstLine="420" w:firstLineChars="200"/>
        <w:rPr>
          <w:rFonts w:ascii="宋体"/>
          <w:color w:val="000000"/>
        </w:rPr>
      </w:pPr>
      <w:r>
        <w:rPr>
          <w:rFonts w:ascii="宋体"/>
          <w:color w:val="000000"/>
        </w:rPr>
        <w:t>2.</w:t>
      </w:r>
      <w:r>
        <w:rPr>
          <w:rFonts w:hint="eastAsia" w:ascii="宋体"/>
          <w:color w:val="000000"/>
        </w:rPr>
        <w:t>报表中“上期数”数据统一由指数编制办在数据处理软件中复制；</w:t>
      </w:r>
      <w:r>
        <w:rPr>
          <w:rFonts w:ascii="宋体"/>
          <w:color w:val="000000"/>
        </w:rPr>
        <w:t xml:space="preserve"> </w:t>
      </w:r>
    </w:p>
    <w:p>
      <w:pPr>
        <w:snapToGrid w:val="0"/>
        <w:spacing w:line="440" w:lineRule="exact"/>
        <w:ind w:firstLine="420" w:firstLineChars="200"/>
        <w:rPr>
          <w:rFonts w:ascii="宋体"/>
          <w:color w:val="000000"/>
        </w:rPr>
      </w:pPr>
      <w:r>
        <w:rPr>
          <w:rFonts w:ascii="宋体"/>
          <w:color w:val="000000"/>
        </w:rPr>
        <w:t>3.</w:t>
      </w:r>
      <w:r>
        <w:rPr>
          <w:rFonts w:hint="eastAsia" w:ascii="宋体"/>
          <w:color w:val="000000"/>
        </w:rPr>
        <w:t>关闭、破产调查单位不再纳入</w:t>
      </w:r>
      <w:r>
        <w:rPr>
          <w:rFonts w:ascii="宋体"/>
          <w:color w:val="000000"/>
        </w:rPr>
        <w:t>202</w:t>
      </w:r>
      <w:r>
        <w:rPr>
          <w:rFonts w:hint="eastAsia" w:ascii="宋体"/>
          <w:color w:val="000000"/>
          <w:lang w:val="en-US" w:eastAsia="zh-CN"/>
        </w:rPr>
        <w:t>1</w:t>
      </w:r>
      <w:r>
        <w:rPr>
          <w:rFonts w:hint="eastAsia" w:ascii="宋体"/>
          <w:color w:val="000000"/>
        </w:rPr>
        <w:t>年调查范围，在</w:t>
      </w:r>
      <w:r>
        <w:rPr>
          <w:rFonts w:ascii="宋体"/>
          <w:color w:val="000000"/>
        </w:rPr>
        <w:t>20</w:t>
      </w:r>
      <w:r>
        <w:rPr>
          <w:rFonts w:hint="eastAsia" w:ascii="宋体"/>
          <w:color w:val="000000"/>
          <w:lang w:val="en-US" w:eastAsia="zh-CN"/>
        </w:rPr>
        <w:t>20</w:t>
      </w:r>
      <w:r>
        <w:rPr>
          <w:rFonts w:hint="eastAsia" w:ascii="宋体"/>
          <w:color w:val="000000"/>
        </w:rPr>
        <w:t>年调查单位库中设置为“停报”，历史数据以上期数的形式归入各报告期报表中，满足数据审核、查询、汇总和导出等需求。</w:t>
      </w:r>
    </w:p>
    <w:p>
      <w:pPr>
        <w:snapToGrid w:val="0"/>
        <w:spacing w:line="440" w:lineRule="exact"/>
        <w:ind w:firstLine="420" w:firstLineChars="200"/>
        <w:rPr>
          <w:rFonts w:ascii="宋体"/>
          <w:color w:val="000000"/>
        </w:rPr>
      </w:pPr>
      <w:r>
        <w:rPr>
          <w:rFonts w:ascii="宋体"/>
          <w:color w:val="000000"/>
        </w:rPr>
        <w:t>4.</w:t>
      </w:r>
      <w:r>
        <w:rPr>
          <w:rFonts w:hint="eastAsia" w:ascii="宋体"/>
          <w:color w:val="000000"/>
        </w:rPr>
        <w:t>本制度采用统一的永康五金指数分类标准和编码，调查对象必须严格执行，不得自行更改。</w:t>
      </w:r>
    </w:p>
    <w:p>
      <w:pPr>
        <w:snapToGrid w:val="0"/>
        <w:spacing w:line="440" w:lineRule="exact"/>
        <w:ind w:firstLine="420" w:firstLineChars="200"/>
        <w:rPr>
          <w:rFonts w:hint="eastAsia" w:ascii="宋体"/>
          <w:color w:val="000000"/>
        </w:rPr>
      </w:pPr>
      <w:r>
        <w:rPr>
          <w:rFonts w:ascii="宋体"/>
          <w:color w:val="000000"/>
        </w:rPr>
        <w:t>5.</w:t>
      </w:r>
      <w:r>
        <w:rPr>
          <w:rFonts w:hint="eastAsia" w:ascii="宋体"/>
          <w:color w:val="000000"/>
        </w:rPr>
        <w:t>按照《统计法》的要求，为保障源头数据质量，做到数出有据，调查单位应该建立健全统计资料的审核、签署、交接和归档等管理制度。</w:t>
      </w:r>
    </w:p>
    <w:p>
      <w:pPr>
        <w:snapToGrid w:val="0"/>
        <w:spacing w:line="440" w:lineRule="exact"/>
        <w:ind w:firstLine="420" w:firstLineChars="200"/>
        <w:rPr>
          <w:rFonts w:hint="eastAsia" w:ascii="宋体" w:eastAsia="仿宋_GB2312"/>
          <w:color w:val="000000"/>
          <w:lang w:val="en-US" w:eastAsia="zh-CN"/>
        </w:rPr>
      </w:pPr>
      <w:r>
        <w:rPr>
          <w:rFonts w:hint="eastAsia" w:ascii="宋体"/>
          <w:color w:val="000000"/>
          <w:lang w:val="en-US" w:eastAsia="zh-CN"/>
        </w:rPr>
        <w:t>6.</w:t>
      </w:r>
      <w:r>
        <w:rPr>
          <w:rFonts w:hint="eastAsia" w:ascii="宋体"/>
          <w:color w:val="000000"/>
        </w:rPr>
        <w:t>国家和省制度中</w:t>
      </w:r>
      <w:r>
        <w:rPr>
          <w:rFonts w:hint="eastAsia" w:ascii="宋体"/>
          <w:color w:val="000000"/>
          <w:highlight w:val="none"/>
        </w:rPr>
        <w:t>的</w:t>
      </w:r>
      <w:r>
        <w:rPr>
          <w:rFonts w:hint="eastAsia" w:ascii="宋体"/>
          <w:color w:val="000000"/>
          <w:highlight w:val="none"/>
          <w:lang w:val="en-US" w:eastAsia="zh-CN"/>
        </w:rPr>
        <w:t>5家外贸</w:t>
      </w:r>
      <w:r>
        <w:rPr>
          <w:rFonts w:hint="eastAsia" w:ascii="宋体"/>
          <w:color w:val="000000"/>
        </w:rPr>
        <w:t>调查企业免填报</w:t>
      </w:r>
      <w:r>
        <w:rPr>
          <w:rFonts w:hint="eastAsia" w:ascii="宋体"/>
          <w:color w:val="000000"/>
          <w:lang w:eastAsia="zh-CN"/>
        </w:rPr>
        <w:t>。</w:t>
      </w:r>
    </w:p>
    <w:p>
      <w:pPr>
        <w:adjustRightInd w:val="0"/>
        <w:snapToGrid w:val="0"/>
        <w:spacing w:line="440" w:lineRule="exact"/>
        <w:ind w:firstLine="422" w:firstLineChars="200"/>
        <w:textAlignment w:val="bottom"/>
        <w:rPr>
          <w:rFonts w:cs="宋体"/>
          <w:b/>
          <w:color w:val="000000"/>
          <w:kern w:val="0"/>
          <w:szCs w:val="21"/>
          <w:lang w:bidi="ar"/>
        </w:rPr>
      </w:pPr>
      <w:r>
        <w:rPr>
          <w:rFonts w:hint="eastAsia" w:cs="宋体"/>
          <w:b/>
          <w:color w:val="000000"/>
          <w:kern w:val="0"/>
          <w:szCs w:val="21"/>
          <w:lang w:bidi="ar"/>
        </w:rPr>
        <w:t>（八）数据发布</w:t>
      </w:r>
    </w:p>
    <w:p>
      <w:pPr>
        <w:snapToGrid w:val="0"/>
        <w:spacing w:line="440" w:lineRule="exact"/>
        <w:ind w:firstLine="420" w:firstLineChars="200"/>
        <w:rPr>
          <w:rFonts w:ascii="宋体"/>
          <w:color w:val="000000"/>
        </w:rPr>
      </w:pPr>
      <w:r>
        <w:rPr>
          <w:rFonts w:hint="eastAsia" w:ascii="宋体"/>
          <w:color w:val="000000"/>
        </w:rPr>
        <w:t>本统计资料根据五金城市场、生产与外贸企业样本库中代表品的成交单价、成交量、成交额，出口量、出口价格、出口额等相关指标计算价格指数；根据五金城市场、生产与外贸企业的要素供给、市场需求、经营效益、总体判断等相关指标计算景气指数。并每年每月以专报、分析的方式报市委市政府主要领导，同时在中国 永康五金指数网、《人民日报海外版》等平台发布，用于市委、市政府及相关职能部门工作部署和决策，</w:t>
      </w:r>
      <w:r>
        <w:rPr>
          <w:rFonts w:ascii="宋体"/>
          <w:color w:val="000000"/>
        </w:rPr>
        <w:t>预测市场风云，传播五金信息。</w:t>
      </w:r>
      <w:r>
        <w:rPr>
          <w:rFonts w:hint="eastAsia" w:ascii="宋体"/>
          <w:color w:val="000000"/>
        </w:rPr>
        <w:t>每年发布十二次或多次。</w:t>
      </w:r>
    </w:p>
    <w:p>
      <w:pPr>
        <w:tabs>
          <w:tab w:val="right" w:leader="middleDot" w:pos="9421"/>
        </w:tabs>
        <w:spacing w:before="624" w:beforeLines="200" w:after="312" w:afterLines="100"/>
        <w:jc w:val="center"/>
        <w:outlineLvl w:val="0"/>
        <w:rPr>
          <w:rFonts w:eastAsia="黑体"/>
          <w:sz w:val="32"/>
        </w:rPr>
      </w:pPr>
    </w:p>
    <w:p>
      <w:pPr>
        <w:tabs>
          <w:tab w:val="right" w:leader="middleDot" w:pos="9421"/>
        </w:tabs>
        <w:spacing w:before="624" w:beforeLines="200" w:after="312" w:afterLines="100"/>
        <w:jc w:val="center"/>
        <w:outlineLvl w:val="0"/>
        <w:rPr>
          <w:rFonts w:hint="eastAsia" w:eastAsia="黑体"/>
          <w:sz w:val="32"/>
        </w:rPr>
      </w:pPr>
    </w:p>
    <w:p>
      <w:pPr>
        <w:tabs>
          <w:tab w:val="right" w:leader="middleDot" w:pos="9421"/>
        </w:tabs>
        <w:spacing w:before="624" w:beforeLines="200" w:after="312" w:afterLines="100"/>
        <w:jc w:val="center"/>
        <w:outlineLvl w:val="0"/>
        <w:rPr>
          <w:rFonts w:eastAsia="黑体"/>
          <w:sz w:val="32"/>
        </w:rPr>
      </w:pPr>
    </w:p>
    <w:p>
      <w:pPr>
        <w:tabs>
          <w:tab w:val="right" w:leader="middleDot" w:pos="9421"/>
        </w:tabs>
        <w:spacing w:before="624" w:beforeLines="200" w:after="312" w:afterLines="100"/>
        <w:jc w:val="center"/>
        <w:outlineLvl w:val="0"/>
        <w:rPr>
          <w:rFonts w:eastAsia="黑体"/>
          <w:sz w:val="32"/>
        </w:rPr>
      </w:pPr>
    </w:p>
    <w:p>
      <w:pPr>
        <w:tabs>
          <w:tab w:val="right" w:leader="middleDot" w:pos="9421"/>
        </w:tabs>
        <w:spacing w:before="624" w:beforeLines="200" w:after="312" w:afterLines="100"/>
        <w:jc w:val="center"/>
        <w:outlineLvl w:val="0"/>
        <w:rPr>
          <w:rFonts w:eastAsia="黑体"/>
          <w:sz w:val="32"/>
        </w:rPr>
      </w:pPr>
    </w:p>
    <w:p>
      <w:pPr>
        <w:tabs>
          <w:tab w:val="right" w:leader="middleDot" w:pos="9421"/>
        </w:tabs>
        <w:spacing w:before="624" w:beforeLines="200" w:after="312" w:afterLines="100"/>
        <w:outlineLvl w:val="0"/>
        <w:rPr>
          <w:rFonts w:eastAsia="黑体"/>
          <w:sz w:val="32"/>
        </w:rPr>
      </w:pPr>
    </w:p>
    <w:p>
      <w:pPr>
        <w:tabs>
          <w:tab w:val="right" w:leader="middleDot" w:pos="9421"/>
        </w:tabs>
        <w:spacing w:before="624" w:beforeLines="200" w:after="312" w:afterLines="100"/>
        <w:jc w:val="center"/>
        <w:outlineLvl w:val="0"/>
        <w:rPr>
          <w:rFonts w:eastAsia="黑体"/>
          <w:sz w:val="32"/>
        </w:rPr>
      </w:pPr>
      <w:r>
        <w:rPr>
          <w:rFonts w:hint="eastAsia" w:eastAsia="黑体"/>
          <w:sz w:val="32"/>
        </w:rPr>
        <w:t>二、报</w:t>
      </w:r>
      <w:r>
        <w:rPr>
          <w:rFonts w:eastAsia="黑体"/>
          <w:sz w:val="32"/>
        </w:rPr>
        <w:t xml:space="preserve"> </w:t>
      </w:r>
      <w:r>
        <w:rPr>
          <w:rFonts w:hint="eastAsia" w:eastAsia="黑体"/>
          <w:sz w:val="32"/>
        </w:rPr>
        <w:t>表</w:t>
      </w:r>
      <w:r>
        <w:rPr>
          <w:rFonts w:eastAsia="黑体"/>
          <w:sz w:val="32"/>
        </w:rPr>
        <w:t xml:space="preserve"> </w:t>
      </w:r>
      <w:r>
        <w:rPr>
          <w:rFonts w:hint="eastAsia" w:eastAsia="黑体"/>
          <w:sz w:val="32"/>
        </w:rPr>
        <w:t>目</w:t>
      </w:r>
      <w:r>
        <w:rPr>
          <w:rFonts w:eastAsia="黑体"/>
          <w:sz w:val="32"/>
        </w:rPr>
        <w:t xml:space="preserve"> </w:t>
      </w:r>
      <w:r>
        <w:rPr>
          <w:rFonts w:hint="eastAsia" w:eastAsia="黑体"/>
          <w:sz w:val="32"/>
        </w:rPr>
        <w:t>录</w:t>
      </w:r>
    </w:p>
    <w:tbl>
      <w:tblPr>
        <w:tblStyle w:val="12"/>
        <w:tblW w:w="8604"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098"/>
        <w:gridCol w:w="1237"/>
        <w:gridCol w:w="702"/>
        <w:gridCol w:w="1155"/>
        <w:gridCol w:w="1154"/>
        <w:gridCol w:w="1099"/>
        <w:gridCol w:w="7"/>
        <w:gridCol w:w="1638"/>
        <w:gridCol w:w="51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850" w:hRule="atLeast"/>
          <w:tblHeader/>
          <w:jc w:val="center"/>
        </w:trPr>
        <w:tc>
          <w:tcPr>
            <w:tcW w:w="1098" w:type="dxa"/>
            <w:tcBorders>
              <w:top w:val="single" w:color="auto" w:sz="8" w:space="0"/>
            </w:tcBorders>
            <w:vAlign w:val="center"/>
          </w:tcPr>
          <w:p>
            <w:pPr>
              <w:snapToGrid w:val="0"/>
              <w:jc w:val="center"/>
              <w:rPr>
                <w:rFonts w:ascii="宋体"/>
                <w:sz w:val="18"/>
                <w:szCs w:val="18"/>
              </w:rPr>
            </w:pPr>
            <w:r>
              <w:rPr>
                <w:rFonts w:hint="eastAsia" w:ascii="宋体" w:hAnsi="宋体"/>
                <w:sz w:val="18"/>
                <w:szCs w:val="18"/>
              </w:rPr>
              <w:t>表</w:t>
            </w:r>
            <w:r>
              <w:rPr>
                <w:rFonts w:ascii="宋体" w:hAnsi="宋体"/>
                <w:sz w:val="18"/>
                <w:szCs w:val="18"/>
              </w:rPr>
              <w:t xml:space="preserve"> </w:t>
            </w:r>
            <w:r>
              <w:rPr>
                <w:rFonts w:hint="eastAsia" w:ascii="宋体" w:hAnsi="宋体"/>
                <w:sz w:val="18"/>
                <w:szCs w:val="18"/>
              </w:rPr>
              <w:t>号</w:t>
            </w:r>
          </w:p>
        </w:tc>
        <w:tc>
          <w:tcPr>
            <w:tcW w:w="1237" w:type="dxa"/>
            <w:tcBorders>
              <w:top w:val="single" w:color="auto" w:sz="8" w:space="0"/>
            </w:tcBorders>
            <w:vAlign w:val="center"/>
          </w:tcPr>
          <w:p>
            <w:pPr>
              <w:snapToGrid w:val="0"/>
              <w:jc w:val="center"/>
              <w:rPr>
                <w:rFonts w:ascii="宋体"/>
                <w:sz w:val="18"/>
                <w:szCs w:val="18"/>
              </w:rPr>
            </w:pPr>
            <w:r>
              <w:rPr>
                <w:rFonts w:hint="eastAsia" w:ascii="宋体" w:hAnsi="宋体"/>
                <w:sz w:val="18"/>
                <w:szCs w:val="18"/>
              </w:rPr>
              <w:t>表</w:t>
            </w:r>
            <w:r>
              <w:rPr>
                <w:rFonts w:ascii="宋体" w:hAnsi="宋体"/>
                <w:sz w:val="18"/>
                <w:szCs w:val="18"/>
              </w:rPr>
              <w:t xml:space="preserve">   </w:t>
            </w:r>
            <w:r>
              <w:rPr>
                <w:rFonts w:hint="eastAsia" w:ascii="宋体" w:hAnsi="宋体"/>
                <w:sz w:val="18"/>
                <w:szCs w:val="18"/>
              </w:rPr>
              <w:t>名</w:t>
            </w:r>
          </w:p>
        </w:tc>
        <w:tc>
          <w:tcPr>
            <w:tcW w:w="702" w:type="dxa"/>
            <w:tcBorders>
              <w:top w:val="single" w:color="auto" w:sz="8" w:space="0"/>
            </w:tcBorders>
            <w:vAlign w:val="center"/>
          </w:tcPr>
          <w:p>
            <w:pPr>
              <w:snapToGrid w:val="0"/>
              <w:jc w:val="center"/>
              <w:rPr>
                <w:rFonts w:ascii="宋体"/>
                <w:sz w:val="18"/>
                <w:szCs w:val="18"/>
              </w:rPr>
            </w:pPr>
            <w:r>
              <w:rPr>
                <w:rFonts w:hint="eastAsia" w:ascii="宋体" w:hAnsi="宋体"/>
                <w:sz w:val="18"/>
                <w:szCs w:val="18"/>
              </w:rPr>
              <w:t>报告</w:t>
            </w:r>
          </w:p>
          <w:p>
            <w:pPr>
              <w:snapToGrid w:val="0"/>
              <w:jc w:val="center"/>
              <w:rPr>
                <w:rFonts w:ascii="宋体"/>
                <w:sz w:val="18"/>
                <w:szCs w:val="18"/>
              </w:rPr>
            </w:pPr>
            <w:r>
              <w:rPr>
                <w:rFonts w:hint="eastAsia" w:ascii="宋体" w:hAnsi="宋体"/>
                <w:sz w:val="18"/>
                <w:szCs w:val="18"/>
              </w:rPr>
              <w:t>期别</w:t>
            </w:r>
          </w:p>
        </w:tc>
        <w:tc>
          <w:tcPr>
            <w:tcW w:w="1155" w:type="dxa"/>
            <w:tcBorders>
              <w:top w:val="single" w:color="auto" w:sz="8" w:space="0"/>
            </w:tcBorders>
            <w:vAlign w:val="center"/>
          </w:tcPr>
          <w:p>
            <w:pPr>
              <w:pStyle w:val="9"/>
              <w:jc w:val="center"/>
              <w:rPr>
                <w:rFonts w:ascii="宋体"/>
                <w:szCs w:val="18"/>
              </w:rPr>
            </w:pPr>
            <w:r>
              <w:rPr>
                <w:rFonts w:hint="eastAsia" w:ascii="宋体" w:hAnsi="宋体"/>
                <w:szCs w:val="18"/>
              </w:rPr>
              <w:t>填报范围</w:t>
            </w:r>
          </w:p>
        </w:tc>
        <w:tc>
          <w:tcPr>
            <w:tcW w:w="1154" w:type="dxa"/>
            <w:tcBorders>
              <w:top w:val="single" w:color="auto" w:sz="8" w:space="0"/>
            </w:tcBorders>
            <w:vAlign w:val="center"/>
          </w:tcPr>
          <w:p>
            <w:pPr>
              <w:snapToGrid w:val="0"/>
              <w:jc w:val="center"/>
              <w:rPr>
                <w:rFonts w:ascii="宋体"/>
                <w:sz w:val="18"/>
                <w:szCs w:val="18"/>
              </w:rPr>
            </w:pPr>
            <w:r>
              <w:rPr>
                <w:rFonts w:hint="eastAsia" w:ascii="宋体" w:hAnsi="宋体"/>
                <w:sz w:val="18"/>
                <w:szCs w:val="18"/>
              </w:rPr>
              <w:t>报送</w:t>
            </w:r>
            <w:r>
              <w:rPr>
                <w:rFonts w:ascii="宋体" w:hAnsi="宋体"/>
                <w:sz w:val="18"/>
                <w:szCs w:val="18"/>
              </w:rPr>
              <w:t xml:space="preserve">     </w:t>
            </w:r>
            <w:r>
              <w:rPr>
                <w:rFonts w:hint="eastAsia" w:ascii="宋体" w:hAnsi="宋体"/>
                <w:sz w:val="18"/>
                <w:szCs w:val="18"/>
              </w:rPr>
              <w:t>单位</w:t>
            </w:r>
          </w:p>
        </w:tc>
        <w:tc>
          <w:tcPr>
            <w:tcW w:w="1099" w:type="dxa"/>
            <w:tcBorders>
              <w:top w:val="single" w:color="auto" w:sz="8" w:space="0"/>
            </w:tcBorders>
            <w:vAlign w:val="center"/>
          </w:tcPr>
          <w:p>
            <w:pPr>
              <w:snapToGrid w:val="0"/>
              <w:jc w:val="center"/>
              <w:rPr>
                <w:rFonts w:ascii="宋体"/>
                <w:sz w:val="18"/>
                <w:szCs w:val="18"/>
              </w:rPr>
            </w:pPr>
            <w:r>
              <w:rPr>
                <w:rFonts w:hint="eastAsia" w:ascii="宋体" w:hAnsi="宋体"/>
                <w:sz w:val="18"/>
                <w:szCs w:val="18"/>
              </w:rPr>
              <w:t>报送日期</w:t>
            </w:r>
            <w:r>
              <w:rPr>
                <w:rFonts w:ascii="宋体" w:hAnsi="宋体"/>
                <w:sz w:val="18"/>
                <w:szCs w:val="18"/>
              </w:rPr>
              <w:t xml:space="preserve">         </w:t>
            </w:r>
            <w:r>
              <w:rPr>
                <w:rFonts w:hint="eastAsia" w:ascii="宋体" w:hAnsi="宋体"/>
                <w:sz w:val="18"/>
                <w:szCs w:val="18"/>
              </w:rPr>
              <w:t>及</w:t>
            </w:r>
            <w:r>
              <w:rPr>
                <w:rFonts w:ascii="宋体" w:hAnsi="宋体"/>
                <w:sz w:val="18"/>
                <w:szCs w:val="18"/>
              </w:rPr>
              <w:t xml:space="preserve"> </w:t>
            </w:r>
            <w:r>
              <w:rPr>
                <w:rFonts w:hint="eastAsia" w:ascii="宋体" w:hAnsi="宋体"/>
                <w:sz w:val="18"/>
                <w:szCs w:val="18"/>
              </w:rPr>
              <w:t>方</w:t>
            </w:r>
            <w:r>
              <w:rPr>
                <w:rFonts w:ascii="宋体" w:hAnsi="宋体"/>
                <w:sz w:val="18"/>
                <w:szCs w:val="18"/>
              </w:rPr>
              <w:t xml:space="preserve"> </w:t>
            </w:r>
            <w:r>
              <w:rPr>
                <w:rFonts w:hint="eastAsia" w:ascii="宋体" w:hAnsi="宋体"/>
                <w:sz w:val="18"/>
                <w:szCs w:val="18"/>
              </w:rPr>
              <w:t>式</w:t>
            </w:r>
          </w:p>
        </w:tc>
        <w:tc>
          <w:tcPr>
            <w:tcW w:w="1645" w:type="dxa"/>
            <w:gridSpan w:val="2"/>
            <w:tcBorders>
              <w:top w:val="single" w:color="auto" w:sz="8" w:space="0"/>
            </w:tcBorders>
            <w:vAlign w:val="center"/>
          </w:tcPr>
          <w:p>
            <w:pPr>
              <w:snapToGrid w:val="0"/>
              <w:jc w:val="center"/>
              <w:rPr>
                <w:rFonts w:ascii="宋体"/>
                <w:sz w:val="18"/>
                <w:szCs w:val="18"/>
              </w:rPr>
            </w:pPr>
            <w:r>
              <w:rPr>
                <w:rFonts w:hint="eastAsia" w:ascii="宋体" w:hAnsi="宋体"/>
                <w:sz w:val="18"/>
                <w:szCs w:val="18"/>
              </w:rPr>
              <w:t>县市级统计机构数据审核验收、上报截止时间</w:t>
            </w:r>
          </w:p>
        </w:tc>
        <w:tc>
          <w:tcPr>
            <w:tcW w:w="514" w:type="dxa"/>
            <w:tcBorders>
              <w:top w:val="single" w:color="auto" w:sz="8" w:space="0"/>
            </w:tcBorders>
            <w:vAlign w:val="center"/>
          </w:tcPr>
          <w:p>
            <w:pPr>
              <w:snapToGrid w:val="0"/>
              <w:jc w:val="center"/>
              <w:rPr>
                <w:rFonts w:ascii="宋体"/>
                <w:sz w:val="18"/>
                <w:szCs w:val="18"/>
              </w:rPr>
            </w:pPr>
            <w:r>
              <w:rPr>
                <w:rFonts w:hint="eastAsia" w:ascii="宋体" w:hAnsi="宋体"/>
                <w:sz w:val="18"/>
                <w:szCs w:val="18"/>
              </w:rPr>
              <w:t>页码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787" w:hRule="atLeast"/>
          <w:jc w:val="center"/>
        </w:trPr>
        <w:tc>
          <w:tcPr>
            <w:tcW w:w="1098" w:type="dxa"/>
            <w:vAlign w:val="center"/>
          </w:tcPr>
          <w:p>
            <w:pPr>
              <w:snapToGrid w:val="0"/>
              <w:rPr>
                <w:rFonts w:ascii="宋体"/>
                <w:sz w:val="18"/>
                <w:szCs w:val="18"/>
              </w:rPr>
            </w:pPr>
            <w:r>
              <w:rPr>
                <w:rFonts w:hint="eastAsia" w:ascii="宋体" w:hAnsi="宋体"/>
                <w:sz w:val="18"/>
                <w:szCs w:val="18"/>
              </w:rPr>
              <w:t>永五金</w:t>
            </w:r>
            <w:r>
              <w:rPr>
                <w:rFonts w:ascii="宋体" w:hAnsi="宋体"/>
                <w:sz w:val="18"/>
                <w:szCs w:val="18"/>
              </w:rPr>
              <w:t>A</w:t>
            </w:r>
            <w:r>
              <w:rPr>
                <w:rFonts w:ascii="宋体"/>
                <w:sz w:val="18"/>
                <w:szCs w:val="18"/>
              </w:rPr>
              <w:t>-00</w:t>
            </w:r>
            <w:r>
              <w:rPr>
                <w:rFonts w:ascii="宋体" w:hAnsi="宋体"/>
                <w:sz w:val="18"/>
                <w:szCs w:val="18"/>
              </w:rPr>
              <w:t>1</w:t>
            </w:r>
            <w:r>
              <w:rPr>
                <w:rFonts w:hint="eastAsia" w:ascii="宋体" w:hAnsi="宋体"/>
                <w:sz w:val="18"/>
                <w:szCs w:val="18"/>
              </w:rPr>
              <w:t>表</w:t>
            </w:r>
          </w:p>
        </w:tc>
        <w:tc>
          <w:tcPr>
            <w:tcW w:w="1237" w:type="dxa"/>
            <w:vAlign w:val="center"/>
          </w:tcPr>
          <w:p>
            <w:pPr>
              <w:snapToGrid w:val="0"/>
              <w:ind w:firstLine="180" w:firstLineChars="100"/>
              <w:jc w:val="left"/>
              <w:rPr>
                <w:rFonts w:ascii="宋体"/>
                <w:sz w:val="18"/>
                <w:szCs w:val="18"/>
              </w:rPr>
            </w:pPr>
            <w:r>
              <w:rPr>
                <w:rFonts w:hint="eastAsia" w:ascii="宋体" w:hAnsi="宋体"/>
                <w:sz w:val="18"/>
                <w:szCs w:val="18"/>
              </w:rPr>
              <w:t>永康五金产品生产价格调查表</w:t>
            </w:r>
          </w:p>
        </w:tc>
        <w:tc>
          <w:tcPr>
            <w:tcW w:w="702" w:type="dxa"/>
            <w:vAlign w:val="center"/>
          </w:tcPr>
          <w:p>
            <w:pPr>
              <w:snapToGrid w:val="0"/>
              <w:jc w:val="center"/>
              <w:rPr>
                <w:rFonts w:ascii="宋体"/>
                <w:sz w:val="18"/>
                <w:szCs w:val="18"/>
              </w:rPr>
            </w:pPr>
            <w:r>
              <w:rPr>
                <w:rFonts w:hint="eastAsia" w:ascii="宋体" w:hAnsi="宋体"/>
                <w:sz w:val="18"/>
                <w:szCs w:val="18"/>
              </w:rPr>
              <w:t>月报</w:t>
            </w:r>
          </w:p>
        </w:tc>
        <w:tc>
          <w:tcPr>
            <w:tcW w:w="1155" w:type="dxa"/>
            <w:vAlign w:val="center"/>
          </w:tcPr>
          <w:p>
            <w:pPr>
              <w:snapToGrid w:val="0"/>
              <w:jc w:val="left"/>
              <w:rPr>
                <w:rFonts w:hint="eastAsia" w:ascii="宋体" w:eastAsia="宋体"/>
                <w:sz w:val="18"/>
                <w:szCs w:val="18"/>
                <w:lang w:eastAsia="zh-CN"/>
              </w:rPr>
            </w:pPr>
            <w:r>
              <w:rPr>
                <w:rFonts w:hint="eastAsia"/>
                <w:sz w:val="18"/>
                <w:szCs w:val="18"/>
              </w:rPr>
              <w:t>辖区内</w:t>
            </w:r>
            <w:r>
              <w:rPr>
                <w:rFonts w:hint="eastAsia"/>
                <w:sz w:val="18"/>
                <w:szCs w:val="18"/>
                <w:lang w:eastAsia="zh-CN"/>
              </w:rPr>
              <w:t>抽中</w:t>
            </w:r>
            <w:r>
              <w:rPr>
                <w:rFonts w:hint="eastAsia"/>
                <w:sz w:val="18"/>
                <w:szCs w:val="18"/>
              </w:rPr>
              <w:t>规模以上工业法人单位</w:t>
            </w:r>
            <w:r>
              <w:rPr>
                <w:rFonts w:hint="eastAsia"/>
                <w:sz w:val="18"/>
                <w:szCs w:val="18"/>
                <w:lang w:eastAsia="zh-CN"/>
              </w:rPr>
              <w:t>（五金类）</w:t>
            </w:r>
          </w:p>
        </w:tc>
        <w:tc>
          <w:tcPr>
            <w:tcW w:w="1154" w:type="dxa"/>
            <w:vAlign w:val="center"/>
          </w:tcPr>
          <w:p>
            <w:pPr>
              <w:snapToGrid w:val="0"/>
              <w:jc w:val="center"/>
              <w:rPr>
                <w:rFonts w:ascii="宋体"/>
                <w:sz w:val="18"/>
                <w:szCs w:val="18"/>
              </w:rPr>
            </w:pPr>
            <w:r>
              <w:rPr>
                <w:rFonts w:hint="eastAsia" w:ascii="宋体" w:hAnsi="宋体"/>
                <w:sz w:val="18"/>
                <w:szCs w:val="18"/>
              </w:rPr>
              <w:t>法人单位</w:t>
            </w:r>
          </w:p>
        </w:tc>
        <w:tc>
          <w:tcPr>
            <w:tcW w:w="1106" w:type="dxa"/>
            <w:gridSpan w:val="2"/>
            <w:vAlign w:val="center"/>
          </w:tcPr>
          <w:p>
            <w:pPr>
              <w:snapToGrid w:val="0"/>
              <w:jc w:val="left"/>
              <w:rPr>
                <w:rFonts w:ascii="宋体"/>
                <w:sz w:val="18"/>
                <w:szCs w:val="18"/>
              </w:rPr>
            </w:pPr>
            <w:r>
              <w:rPr>
                <w:rFonts w:hint="eastAsia" w:ascii="宋体" w:hAnsi="宋体"/>
                <w:sz w:val="18"/>
                <w:szCs w:val="18"/>
              </w:rPr>
              <w:t>次月</w:t>
            </w:r>
            <w:r>
              <w:rPr>
                <w:rFonts w:ascii="宋体" w:hAnsi="宋体"/>
                <w:sz w:val="18"/>
                <w:szCs w:val="18"/>
              </w:rPr>
              <w:t>1</w:t>
            </w:r>
            <w:r>
              <w:rPr>
                <w:rFonts w:hint="eastAsia" w:ascii="宋体" w:hAnsi="宋体"/>
                <w:sz w:val="18"/>
                <w:szCs w:val="18"/>
              </w:rPr>
              <w:t>日</w:t>
            </w:r>
            <w:r>
              <w:rPr>
                <w:rFonts w:ascii="宋体" w:hAnsi="宋体"/>
                <w:sz w:val="18"/>
                <w:szCs w:val="18"/>
              </w:rPr>
              <w:t>24</w:t>
            </w:r>
            <w:r>
              <w:rPr>
                <w:rFonts w:hint="eastAsia" w:ascii="宋体" w:hAnsi="宋体"/>
                <w:sz w:val="18"/>
                <w:szCs w:val="18"/>
              </w:rPr>
              <w:t>时前网上填报</w:t>
            </w:r>
          </w:p>
        </w:tc>
        <w:tc>
          <w:tcPr>
            <w:tcW w:w="1638" w:type="dxa"/>
            <w:vAlign w:val="center"/>
          </w:tcPr>
          <w:p>
            <w:pPr>
              <w:snapToGrid w:val="0"/>
              <w:jc w:val="left"/>
              <w:rPr>
                <w:rFonts w:ascii="宋体"/>
                <w:sz w:val="18"/>
                <w:szCs w:val="18"/>
              </w:rPr>
            </w:pPr>
            <w:r>
              <w:rPr>
                <w:rFonts w:hint="eastAsia" w:ascii="宋体" w:hAnsi="宋体"/>
                <w:sz w:val="18"/>
                <w:szCs w:val="18"/>
              </w:rPr>
              <w:t>次月</w:t>
            </w:r>
            <w:r>
              <w:rPr>
                <w:rFonts w:ascii="宋体" w:hAnsi="宋体"/>
                <w:sz w:val="18"/>
                <w:szCs w:val="18"/>
              </w:rPr>
              <w:t>3</w:t>
            </w:r>
            <w:r>
              <w:rPr>
                <w:rFonts w:hint="eastAsia" w:ascii="宋体" w:hAnsi="宋体"/>
                <w:sz w:val="18"/>
                <w:szCs w:val="18"/>
              </w:rPr>
              <w:t>日</w:t>
            </w:r>
            <w:r>
              <w:rPr>
                <w:rFonts w:ascii="宋体" w:hAnsi="宋体"/>
                <w:sz w:val="18"/>
                <w:szCs w:val="18"/>
              </w:rPr>
              <w:t>24</w:t>
            </w:r>
            <w:r>
              <w:rPr>
                <w:rFonts w:hint="eastAsia" w:ascii="宋体" w:hAnsi="宋体"/>
                <w:sz w:val="18"/>
                <w:szCs w:val="18"/>
              </w:rPr>
              <w:t>时前</w:t>
            </w:r>
          </w:p>
        </w:tc>
        <w:tc>
          <w:tcPr>
            <w:tcW w:w="514" w:type="dxa"/>
            <w:vAlign w:val="center"/>
          </w:tcPr>
          <w:p>
            <w:pPr>
              <w:snapToGrid w:val="0"/>
              <w:jc w:val="center"/>
              <w:rPr>
                <w:rFonts w:ascii="宋体"/>
                <w:sz w:val="18"/>
                <w:szCs w:val="18"/>
              </w:rPr>
            </w:pPr>
            <w:r>
              <w:rPr>
                <w:rFonts w:hint="eastAsia" w:ascii="宋体"/>
                <w:sz w:val="18"/>
                <w:szCs w:val="18"/>
              </w:rPr>
              <w:t>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787" w:hRule="atLeast"/>
          <w:jc w:val="center"/>
        </w:trPr>
        <w:tc>
          <w:tcPr>
            <w:tcW w:w="1098" w:type="dxa"/>
            <w:vAlign w:val="center"/>
          </w:tcPr>
          <w:p>
            <w:pPr>
              <w:snapToGrid w:val="0"/>
              <w:rPr>
                <w:rFonts w:ascii="宋体"/>
                <w:color w:val="000000"/>
                <w:sz w:val="18"/>
                <w:szCs w:val="18"/>
              </w:rPr>
            </w:pPr>
            <w:r>
              <w:rPr>
                <w:rFonts w:hint="eastAsia" w:ascii="宋体" w:hAnsi="宋体"/>
                <w:sz w:val="18"/>
                <w:szCs w:val="18"/>
              </w:rPr>
              <w:t>永五金</w:t>
            </w:r>
            <w:r>
              <w:rPr>
                <w:rFonts w:ascii="宋体"/>
                <w:color w:val="000000"/>
                <w:sz w:val="18"/>
                <w:szCs w:val="18"/>
              </w:rPr>
              <w:t>B-001</w:t>
            </w:r>
            <w:r>
              <w:rPr>
                <w:rFonts w:hint="eastAsia" w:ascii="宋体"/>
                <w:color w:val="000000"/>
                <w:sz w:val="18"/>
                <w:szCs w:val="18"/>
              </w:rPr>
              <w:t>表</w:t>
            </w:r>
          </w:p>
        </w:tc>
        <w:tc>
          <w:tcPr>
            <w:tcW w:w="1237" w:type="dxa"/>
            <w:vAlign w:val="center"/>
          </w:tcPr>
          <w:p>
            <w:pPr>
              <w:snapToGrid w:val="0"/>
              <w:ind w:firstLine="180" w:firstLineChars="100"/>
              <w:rPr>
                <w:rFonts w:ascii="宋体"/>
                <w:color w:val="000000"/>
                <w:sz w:val="18"/>
                <w:szCs w:val="18"/>
              </w:rPr>
            </w:pPr>
            <w:r>
              <w:rPr>
                <w:rFonts w:hint="eastAsia" w:ascii="宋体"/>
                <w:color w:val="000000"/>
                <w:sz w:val="18"/>
                <w:szCs w:val="18"/>
              </w:rPr>
              <w:t>永康五金产品生产景气</w:t>
            </w:r>
            <w:r>
              <w:rPr>
                <w:rFonts w:hint="eastAsia" w:ascii="宋体" w:hAnsi="宋体"/>
                <w:sz w:val="18"/>
                <w:szCs w:val="18"/>
              </w:rPr>
              <w:t>调查表</w:t>
            </w:r>
          </w:p>
        </w:tc>
        <w:tc>
          <w:tcPr>
            <w:tcW w:w="702" w:type="dxa"/>
            <w:vAlign w:val="center"/>
          </w:tcPr>
          <w:p>
            <w:pPr>
              <w:snapToGrid w:val="0"/>
              <w:jc w:val="center"/>
              <w:rPr>
                <w:rFonts w:ascii="宋体"/>
                <w:color w:val="000000"/>
                <w:sz w:val="18"/>
                <w:szCs w:val="18"/>
              </w:rPr>
            </w:pPr>
            <w:r>
              <w:rPr>
                <w:rFonts w:hint="eastAsia" w:ascii="宋体"/>
                <w:color w:val="000000"/>
                <w:sz w:val="18"/>
                <w:szCs w:val="18"/>
              </w:rPr>
              <w:t>月报</w:t>
            </w:r>
          </w:p>
        </w:tc>
        <w:tc>
          <w:tcPr>
            <w:tcW w:w="1155" w:type="dxa"/>
            <w:vAlign w:val="center"/>
          </w:tcPr>
          <w:p>
            <w:pPr>
              <w:snapToGrid w:val="0"/>
              <w:jc w:val="left"/>
              <w:rPr>
                <w:rFonts w:hint="eastAsia" w:ascii="宋体" w:eastAsia="宋体"/>
                <w:color w:val="000000"/>
                <w:sz w:val="18"/>
                <w:szCs w:val="18"/>
                <w:lang w:eastAsia="zh-CN"/>
              </w:rPr>
            </w:pPr>
            <w:r>
              <w:rPr>
                <w:rFonts w:hint="eastAsia" w:ascii="宋体" w:hAnsi="宋体"/>
                <w:color w:val="000000"/>
                <w:sz w:val="18"/>
                <w:szCs w:val="18"/>
              </w:rPr>
              <w:t>辖区内</w:t>
            </w:r>
            <w:r>
              <w:rPr>
                <w:rFonts w:hint="eastAsia" w:ascii="宋体" w:hAnsi="宋体"/>
                <w:color w:val="000000"/>
                <w:sz w:val="18"/>
                <w:szCs w:val="18"/>
                <w:lang w:eastAsia="zh-CN"/>
              </w:rPr>
              <w:t>抽中的</w:t>
            </w:r>
            <w:r>
              <w:rPr>
                <w:rFonts w:hint="eastAsia" w:ascii="宋体" w:hAnsi="宋体"/>
                <w:color w:val="000000"/>
                <w:sz w:val="18"/>
                <w:szCs w:val="18"/>
              </w:rPr>
              <w:t>规模以上工业法人单位</w:t>
            </w:r>
            <w:r>
              <w:rPr>
                <w:rFonts w:hint="eastAsia" w:ascii="宋体" w:hAnsi="宋体"/>
                <w:color w:val="000000"/>
                <w:sz w:val="18"/>
                <w:szCs w:val="18"/>
                <w:lang w:eastAsia="zh-CN"/>
              </w:rPr>
              <w:t>（五金类）、规模以下工业法人单位</w:t>
            </w:r>
          </w:p>
        </w:tc>
        <w:tc>
          <w:tcPr>
            <w:tcW w:w="1154" w:type="dxa"/>
            <w:vAlign w:val="center"/>
          </w:tcPr>
          <w:p>
            <w:pPr>
              <w:snapToGrid w:val="0"/>
              <w:jc w:val="center"/>
              <w:rPr>
                <w:rFonts w:ascii="宋体"/>
                <w:color w:val="000000"/>
                <w:sz w:val="18"/>
                <w:szCs w:val="18"/>
              </w:rPr>
            </w:pPr>
            <w:r>
              <w:rPr>
                <w:rFonts w:hint="eastAsia" w:ascii="宋体" w:hAnsi="宋体"/>
                <w:color w:val="000000"/>
                <w:sz w:val="18"/>
                <w:szCs w:val="18"/>
              </w:rPr>
              <w:t>法人单位</w:t>
            </w:r>
          </w:p>
        </w:tc>
        <w:tc>
          <w:tcPr>
            <w:tcW w:w="1106" w:type="dxa"/>
            <w:gridSpan w:val="2"/>
            <w:vAlign w:val="center"/>
          </w:tcPr>
          <w:p>
            <w:pPr>
              <w:snapToGrid w:val="0"/>
              <w:jc w:val="left"/>
              <w:rPr>
                <w:rFonts w:ascii="宋体"/>
                <w:color w:val="000000"/>
                <w:sz w:val="18"/>
                <w:szCs w:val="18"/>
              </w:rPr>
            </w:pPr>
            <w:r>
              <w:rPr>
                <w:rFonts w:hint="eastAsia" w:ascii="宋体"/>
                <w:color w:val="000000"/>
                <w:sz w:val="18"/>
              </w:rPr>
              <w:t>次月</w:t>
            </w:r>
            <w:r>
              <w:rPr>
                <w:rFonts w:ascii="宋体"/>
                <w:color w:val="000000"/>
                <w:sz w:val="18"/>
              </w:rPr>
              <w:t>1</w:t>
            </w:r>
            <w:r>
              <w:rPr>
                <w:rFonts w:hint="eastAsia" w:ascii="宋体"/>
                <w:color w:val="000000"/>
                <w:sz w:val="18"/>
              </w:rPr>
              <w:t>日</w:t>
            </w:r>
            <w:r>
              <w:rPr>
                <w:rFonts w:ascii="宋体"/>
                <w:color w:val="000000"/>
                <w:sz w:val="18"/>
              </w:rPr>
              <w:t>24</w:t>
            </w:r>
            <w:r>
              <w:rPr>
                <w:rFonts w:hint="eastAsia" w:ascii="宋体"/>
                <w:color w:val="000000"/>
                <w:sz w:val="18"/>
              </w:rPr>
              <w:t>时前上报</w:t>
            </w:r>
          </w:p>
        </w:tc>
        <w:tc>
          <w:tcPr>
            <w:tcW w:w="1638" w:type="dxa"/>
            <w:vAlign w:val="center"/>
          </w:tcPr>
          <w:p>
            <w:pPr>
              <w:snapToGrid w:val="0"/>
              <w:jc w:val="left"/>
              <w:rPr>
                <w:rFonts w:ascii="宋体"/>
                <w:color w:val="000000"/>
                <w:sz w:val="18"/>
                <w:szCs w:val="18"/>
              </w:rPr>
            </w:pPr>
            <w:r>
              <w:rPr>
                <w:rFonts w:hint="eastAsia" w:ascii="宋体" w:hAnsi="宋体"/>
                <w:sz w:val="18"/>
                <w:szCs w:val="18"/>
              </w:rPr>
              <w:t>次月</w:t>
            </w:r>
            <w:r>
              <w:rPr>
                <w:rFonts w:ascii="宋体" w:hAnsi="宋体"/>
                <w:sz w:val="18"/>
                <w:szCs w:val="18"/>
              </w:rPr>
              <w:t>3</w:t>
            </w:r>
            <w:r>
              <w:rPr>
                <w:rFonts w:hint="eastAsia" w:ascii="宋体" w:hAnsi="宋体"/>
                <w:sz w:val="18"/>
                <w:szCs w:val="18"/>
              </w:rPr>
              <w:t>日</w:t>
            </w:r>
            <w:r>
              <w:rPr>
                <w:rFonts w:ascii="宋体" w:hAnsi="宋体"/>
                <w:sz w:val="18"/>
                <w:szCs w:val="18"/>
              </w:rPr>
              <w:t>24</w:t>
            </w:r>
            <w:r>
              <w:rPr>
                <w:rFonts w:hint="eastAsia" w:ascii="宋体" w:hAnsi="宋体"/>
                <w:sz w:val="18"/>
                <w:szCs w:val="18"/>
              </w:rPr>
              <w:t>时前</w:t>
            </w:r>
          </w:p>
        </w:tc>
        <w:tc>
          <w:tcPr>
            <w:tcW w:w="514" w:type="dxa"/>
            <w:vAlign w:val="center"/>
          </w:tcPr>
          <w:p>
            <w:pPr>
              <w:snapToGrid w:val="0"/>
              <w:jc w:val="center"/>
              <w:rPr>
                <w:rFonts w:ascii="宋体"/>
                <w:color w:val="000000"/>
                <w:sz w:val="18"/>
                <w:szCs w:val="18"/>
              </w:rPr>
            </w:pPr>
            <w:r>
              <w:rPr>
                <w:rFonts w:ascii="宋体"/>
                <w:color w:val="000000"/>
                <w:sz w:val="18"/>
                <w:szCs w:val="18"/>
              </w:rPr>
              <w:t>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1098" w:type="dxa"/>
            <w:vAlign w:val="center"/>
          </w:tcPr>
          <w:p>
            <w:pPr>
              <w:snapToGrid w:val="0"/>
              <w:rPr>
                <w:rFonts w:ascii="宋体"/>
                <w:color w:val="000000"/>
                <w:sz w:val="18"/>
                <w:szCs w:val="18"/>
              </w:rPr>
            </w:pPr>
            <w:bookmarkStart w:id="6" w:name="_Hlk402876631"/>
            <w:bookmarkStart w:id="7" w:name="_Hlk402876525"/>
            <w:r>
              <w:rPr>
                <w:rFonts w:hint="eastAsia" w:ascii="宋体" w:hAnsi="宋体"/>
                <w:sz w:val="18"/>
                <w:szCs w:val="18"/>
              </w:rPr>
              <w:t>永五金</w:t>
            </w:r>
            <w:r>
              <w:rPr>
                <w:rFonts w:ascii="宋体"/>
                <w:color w:val="000000"/>
                <w:sz w:val="18"/>
                <w:szCs w:val="18"/>
              </w:rPr>
              <w:t>A-002</w:t>
            </w:r>
            <w:r>
              <w:rPr>
                <w:rFonts w:hint="eastAsia" w:ascii="宋体"/>
                <w:color w:val="000000"/>
                <w:sz w:val="18"/>
                <w:szCs w:val="18"/>
              </w:rPr>
              <w:t>表</w:t>
            </w:r>
          </w:p>
        </w:tc>
        <w:tc>
          <w:tcPr>
            <w:tcW w:w="1237" w:type="dxa"/>
            <w:vAlign w:val="center"/>
          </w:tcPr>
          <w:p>
            <w:pPr>
              <w:snapToGrid w:val="0"/>
              <w:ind w:firstLine="180" w:firstLineChars="100"/>
              <w:rPr>
                <w:rFonts w:ascii="宋体"/>
                <w:color w:val="000000"/>
                <w:sz w:val="18"/>
                <w:szCs w:val="18"/>
              </w:rPr>
            </w:pPr>
            <w:r>
              <w:rPr>
                <w:rFonts w:hint="eastAsia" w:ascii="宋体"/>
                <w:color w:val="000000"/>
                <w:sz w:val="18"/>
                <w:szCs w:val="18"/>
              </w:rPr>
              <w:t>永康五金产品外贸价格</w:t>
            </w:r>
            <w:r>
              <w:rPr>
                <w:rFonts w:hint="eastAsia" w:ascii="宋体" w:hAnsi="宋体"/>
                <w:sz w:val="18"/>
                <w:szCs w:val="18"/>
              </w:rPr>
              <w:t>调查表</w:t>
            </w:r>
          </w:p>
        </w:tc>
        <w:tc>
          <w:tcPr>
            <w:tcW w:w="702" w:type="dxa"/>
            <w:vAlign w:val="center"/>
          </w:tcPr>
          <w:p>
            <w:pPr>
              <w:snapToGrid w:val="0"/>
              <w:jc w:val="center"/>
              <w:rPr>
                <w:rFonts w:ascii="宋体"/>
                <w:color w:val="000000"/>
                <w:sz w:val="18"/>
                <w:szCs w:val="18"/>
              </w:rPr>
            </w:pPr>
            <w:r>
              <w:rPr>
                <w:rFonts w:hint="eastAsia" w:ascii="宋体"/>
                <w:color w:val="000000"/>
                <w:sz w:val="18"/>
                <w:szCs w:val="18"/>
              </w:rPr>
              <w:t>月报</w:t>
            </w:r>
          </w:p>
        </w:tc>
        <w:tc>
          <w:tcPr>
            <w:tcW w:w="1155" w:type="dxa"/>
            <w:vAlign w:val="center"/>
          </w:tcPr>
          <w:p>
            <w:pPr>
              <w:snapToGrid w:val="0"/>
              <w:jc w:val="left"/>
              <w:rPr>
                <w:rFonts w:ascii="宋体"/>
                <w:color w:val="000000"/>
                <w:sz w:val="18"/>
                <w:szCs w:val="18"/>
              </w:rPr>
            </w:pPr>
            <w:r>
              <w:rPr>
                <w:rFonts w:hint="eastAsia" w:ascii="宋体" w:hAnsi="宋体"/>
                <w:color w:val="000000"/>
                <w:sz w:val="18"/>
                <w:szCs w:val="18"/>
              </w:rPr>
              <w:t>辖区内抽中外贸法人单位</w:t>
            </w:r>
          </w:p>
        </w:tc>
        <w:tc>
          <w:tcPr>
            <w:tcW w:w="1154" w:type="dxa"/>
            <w:vAlign w:val="center"/>
          </w:tcPr>
          <w:p>
            <w:pPr>
              <w:snapToGrid w:val="0"/>
              <w:jc w:val="center"/>
              <w:rPr>
                <w:rFonts w:ascii="宋体"/>
                <w:color w:val="000000"/>
                <w:sz w:val="18"/>
                <w:szCs w:val="18"/>
              </w:rPr>
            </w:pPr>
            <w:r>
              <w:rPr>
                <w:rFonts w:hint="eastAsia" w:ascii="宋体" w:hAnsi="宋体"/>
                <w:color w:val="000000"/>
                <w:sz w:val="18"/>
                <w:szCs w:val="18"/>
              </w:rPr>
              <w:t>法人单位</w:t>
            </w:r>
          </w:p>
        </w:tc>
        <w:tc>
          <w:tcPr>
            <w:tcW w:w="1106" w:type="dxa"/>
            <w:gridSpan w:val="2"/>
            <w:vAlign w:val="center"/>
          </w:tcPr>
          <w:p>
            <w:pPr>
              <w:snapToGrid w:val="0"/>
              <w:jc w:val="left"/>
              <w:rPr>
                <w:rFonts w:ascii="宋体"/>
                <w:color w:val="000000"/>
                <w:sz w:val="18"/>
                <w:szCs w:val="18"/>
              </w:rPr>
            </w:pPr>
            <w:r>
              <w:rPr>
                <w:rFonts w:hint="eastAsia" w:ascii="宋体" w:hAnsi="宋体"/>
                <w:color w:val="000000"/>
                <w:sz w:val="18"/>
                <w:szCs w:val="18"/>
              </w:rPr>
              <w:t>次月</w:t>
            </w:r>
            <w:r>
              <w:rPr>
                <w:rFonts w:ascii="宋体" w:hAnsi="宋体"/>
                <w:color w:val="000000"/>
                <w:sz w:val="18"/>
                <w:szCs w:val="18"/>
              </w:rPr>
              <w:t>1</w:t>
            </w:r>
            <w:r>
              <w:rPr>
                <w:rFonts w:hint="eastAsia" w:ascii="宋体" w:hAnsi="宋体"/>
                <w:color w:val="000000"/>
                <w:sz w:val="18"/>
                <w:szCs w:val="18"/>
              </w:rPr>
              <w:t>日</w:t>
            </w:r>
            <w:r>
              <w:rPr>
                <w:rFonts w:ascii="宋体" w:hAnsi="宋体"/>
                <w:color w:val="000000"/>
                <w:sz w:val="18"/>
                <w:szCs w:val="18"/>
              </w:rPr>
              <w:t>24</w:t>
            </w:r>
            <w:r>
              <w:rPr>
                <w:rFonts w:hint="eastAsia" w:ascii="宋体" w:hAnsi="宋体"/>
                <w:color w:val="000000"/>
                <w:sz w:val="18"/>
                <w:szCs w:val="18"/>
              </w:rPr>
              <w:t>时前网上填报</w:t>
            </w:r>
          </w:p>
        </w:tc>
        <w:tc>
          <w:tcPr>
            <w:tcW w:w="1638" w:type="dxa"/>
            <w:vAlign w:val="center"/>
          </w:tcPr>
          <w:p>
            <w:pPr>
              <w:snapToGrid w:val="0"/>
              <w:jc w:val="left"/>
              <w:rPr>
                <w:rFonts w:ascii="宋体"/>
                <w:color w:val="000000"/>
                <w:sz w:val="18"/>
                <w:szCs w:val="18"/>
              </w:rPr>
            </w:pPr>
            <w:r>
              <w:rPr>
                <w:rFonts w:hint="eastAsia" w:ascii="宋体" w:hAnsi="宋体"/>
                <w:sz w:val="18"/>
                <w:szCs w:val="18"/>
              </w:rPr>
              <w:t>次月</w:t>
            </w:r>
            <w:r>
              <w:rPr>
                <w:rFonts w:ascii="宋体" w:hAnsi="宋体"/>
                <w:sz w:val="18"/>
                <w:szCs w:val="18"/>
              </w:rPr>
              <w:t>3</w:t>
            </w:r>
            <w:r>
              <w:rPr>
                <w:rFonts w:hint="eastAsia" w:ascii="宋体" w:hAnsi="宋体"/>
                <w:sz w:val="18"/>
                <w:szCs w:val="18"/>
              </w:rPr>
              <w:t>日</w:t>
            </w:r>
            <w:r>
              <w:rPr>
                <w:rFonts w:ascii="宋体" w:hAnsi="宋体"/>
                <w:sz w:val="18"/>
                <w:szCs w:val="18"/>
              </w:rPr>
              <w:t>24</w:t>
            </w:r>
            <w:r>
              <w:rPr>
                <w:rFonts w:hint="eastAsia" w:ascii="宋体" w:hAnsi="宋体"/>
                <w:sz w:val="18"/>
                <w:szCs w:val="18"/>
              </w:rPr>
              <w:t>时前</w:t>
            </w:r>
          </w:p>
        </w:tc>
        <w:tc>
          <w:tcPr>
            <w:tcW w:w="514" w:type="dxa"/>
            <w:vAlign w:val="center"/>
          </w:tcPr>
          <w:p>
            <w:pPr>
              <w:snapToGrid w:val="0"/>
              <w:jc w:val="center"/>
              <w:rPr>
                <w:rFonts w:ascii="宋体"/>
                <w:color w:val="000000"/>
                <w:sz w:val="18"/>
                <w:szCs w:val="18"/>
              </w:rPr>
            </w:pPr>
            <w:r>
              <w:rPr>
                <w:rFonts w:ascii="宋体"/>
                <w:color w:val="000000"/>
                <w:sz w:val="18"/>
                <w:szCs w:val="18"/>
              </w:rPr>
              <w:t>10</w:t>
            </w:r>
          </w:p>
        </w:tc>
      </w:tr>
      <w:bookmarkEnd w:id="6"/>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787" w:hRule="atLeast"/>
          <w:jc w:val="center"/>
        </w:trPr>
        <w:tc>
          <w:tcPr>
            <w:tcW w:w="1098" w:type="dxa"/>
            <w:vAlign w:val="center"/>
          </w:tcPr>
          <w:p>
            <w:pPr>
              <w:snapToGrid w:val="0"/>
              <w:rPr>
                <w:rFonts w:ascii="宋体"/>
                <w:sz w:val="18"/>
                <w:szCs w:val="18"/>
              </w:rPr>
            </w:pPr>
            <w:bookmarkStart w:id="8" w:name="_Hlk402876718"/>
            <w:r>
              <w:rPr>
                <w:rFonts w:hint="eastAsia" w:ascii="宋体" w:hAnsi="宋体"/>
                <w:sz w:val="18"/>
                <w:szCs w:val="18"/>
              </w:rPr>
              <w:t>永五金</w:t>
            </w:r>
            <w:r>
              <w:rPr>
                <w:rFonts w:ascii="宋体"/>
                <w:sz w:val="18"/>
                <w:szCs w:val="18"/>
              </w:rPr>
              <w:t>B-002</w:t>
            </w:r>
            <w:r>
              <w:rPr>
                <w:rFonts w:hint="eastAsia" w:ascii="宋体"/>
                <w:sz w:val="18"/>
                <w:szCs w:val="18"/>
              </w:rPr>
              <w:t>表</w:t>
            </w:r>
          </w:p>
        </w:tc>
        <w:tc>
          <w:tcPr>
            <w:tcW w:w="1237" w:type="dxa"/>
            <w:vAlign w:val="center"/>
          </w:tcPr>
          <w:p>
            <w:pPr>
              <w:snapToGrid w:val="0"/>
              <w:ind w:firstLine="180" w:firstLineChars="100"/>
              <w:rPr>
                <w:rFonts w:ascii="宋体"/>
                <w:color w:val="000000"/>
                <w:sz w:val="18"/>
                <w:szCs w:val="18"/>
              </w:rPr>
            </w:pPr>
            <w:r>
              <w:rPr>
                <w:rFonts w:hint="eastAsia" w:ascii="宋体"/>
                <w:color w:val="000000"/>
                <w:sz w:val="18"/>
                <w:szCs w:val="18"/>
              </w:rPr>
              <w:t>永康五金产品外贸景气</w:t>
            </w:r>
            <w:r>
              <w:rPr>
                <w:rFonts w:hint="eastAsia" w:ascii="宋体" w:hAnsi="宋体"/>
                <w:sz w:val="18"/>
                <w:szCs w:val="18"/>
              </w:rPr>
              <w:t>调查表</w:t>
            </w:r>
          </w:p>
        </w:tc>
        <w:tc>
          <w:tcPr>
            <w:tcW w:w="702" w:type="dxa"/>
            <w:vAlign w:val="center"/>
          </w:tcPr>
          <w:p>
            <w:pPr>
              <w:snapToGrid w:val="0"/>
              <w:jc w:val="center"/>
              <w:rPr>
                <w:rFonts w:ascii="宋体"/>
                <w:sz w:val="18"/>
                <w:szCs w:val="18"/>
              </w:rPr>
            </w:pPr>
            <w:r>
              <w:rPr>
                <w:rFonts w:hint="eastAsia" w:ascii="宋体"/>
                <w:sz w:val="18"/>
                <w:szCs w:val="18"/>
              </w:rPr>
              <w:t>月报</w:t>
            </w:r>
          </w:p>
        </w:tc>
        <w:tc>
          <w:tcPr>
            <w:tcW w:w="1155" w:type="dxa"/>
            <w:vAlign w:val="center"/>
          </w:tcPr>
          <w:p>
            <w:pPr>
              <w:snapToGrid w:val="0"/>
              <w:jc w:val="left"/>
              <w:rPr>
                <w:rFonts w:ascii="宋体"/>
                <w:sz w:val="18"/>
                <w:szCs w:val="18"/>
              </w:rPr>
            </w:pPr>
            <w:r>
              <w:rPr>
                <w:rFonts w:hint="eastAsia" w:ascii="宋体" w:hAnsi="宋体"/>
                <w:sz w:val="18"/>
                <w:szCs w:val="18"/>
              </w:rPr>
              <w:t>辖区内抽中外贸法人单位</w:t>
            </w:r>
          </w:p>
        </w:tc>
        <w:tc>
          <w:tcPr>
            <w:tcW w:w="1154" w:type="dxa"/>
            <w:vAlign w:val="center"/>
          </w:tcPr>
          <w:p>
            <w:pPr>
              <w:snapToGrid w:val="0"/>
              <w:jc w:val="center"/>
              <w:rPr>
                <w:rFonts w:ascii="宋体"/>
                <w:sz w:val="18"/>
                <w:szCs w:val="18"/>
              </w:rPr>
            </w:pPr>
            <w:r>
              <w:rPr>
                <w:rFonts w:hint="eastAsia" w:ascii="宋体" w:hAnsi="宋体"/>
                <w:sz w:val="18"/>
                <w:szCs w:val="18"/>
              </w:rPr>
              <w:t>法人单位</w:t>
            </w:r>
          </w:p>
        </w:tc>
        <w:tc>
          <w:tcPr>
            <w:tcW w:w="1106" w:type="dxa"/>
            <w:gridSpan w:val="2"/>
            <w:vAlign w:val="center"/>
          </w:tcPr>
          <w:p>
            <w:pPr>
              <w:snapToGrid w:val="0"/>
              <w:jc w:val="left"/>
              <w:rPr>
                <w:rFonts w:ascii="宋体"/>
                <w:sz w:val="18"/>
                <w:szCs w:val="18"/>
              </w:rPr>
            </w:pPr>
            <w:r>
              <w:rPr>
                <w:rFonts w:hint="eastAsia" w:ascii="宋体" w:hAnsi="宋体"/>
                <w:sz w:val="18"/>
                <w:szCs w:val="18"/>
              </w:rPr>
              <w:t>次月</w:t>
            </w:r>
            <w:r>
              <w:rPr>
                <w:rFonts w:ascii="宋体" w:hAnsi="宋体"/>
                <w:sz w:val="18"/>
                <w:szCs w:val="18"/>
              </w:rPr>
              <w:t>1</w:t>
            </w:r>
            <w:r>
              <w:rPr>
                <w:rFonts w:hint="eastAsia" w:ascii="宋体" w:hAnsi="宋体"/>
                <w:sz w:val="18"/>
                <w:szCs w:val="18"/>
              </w:rPr>
              <w:t>日</w:t>
            </w:r>
            <w:r>
              <w:rPr>
                <w:rFonts w:ascii="宋体" w:hAnsi="宋体"/>
                <w:sz w:val="18"/>
                <w:szCs w:val="18"/>
              </w:rPr>
              <w:t>24</w:t>
            </w:r>
            <w:r>
              <w:rPr>
                <w:rFonts w:hint="eastAsia" w:ascii="宋体" w:hAnsi="宋体"/>
                <w:sz w:val="18"/>
                <w:szCs w:val="18"/>
              </w:rPr>
              <w:t>时前网上填报</w:t>
            </w:r>
          </w:p>
        </w:tc>
        <w:tc>
          <w:tcPr>
            <w:tcW w:w="1638" w:type="dxa"/>
            <w:vAlign w:val="center"/>
          </w:tcPr>
          <w:p>
            <w:pPr>
              <w:snapToGrid w:val="0"/>
              <w:jc w:val="left"/>
              <w:rPr>
                <w:rFonts w:ascii="宋体"/>
                <w:sz w:val="18"/>
                <w:szCs w:val="18"/>
              </w:rPr>
            </w:pPr>
            <w:r>
              <w:rPr>
                <w:rFonts w:hint="eastAsia" w:ascii="宋体" w:hAnsi="宋体"/>
                <w:sz w:val="18"/>
                <w:szCs w:val="18"/>
              </w:rPr>
              <w:t>次月</w:t>
            </w:r>
            <w:r>
              <w:rPr>
                <w:rFonts w:ascii="宋体" w:hAnsi="宋体"/>
                <w:sz w:val="18"/>
                <w:szCs w:val="18"/>
              </w:rPr>
              <w:t>3</w:t>
            </w:r>
            <w:r>
              <w:rPr>
                <w:rFonts w:hint="eastAsia" w:ascii="宋体" w:hAnsi="宋体"/>
                <w:sz w:val="18"/>
                <w:szCs w:val="18"/>
              </w:rPr>
              <w:t>日</w:t>
            </w:r>
            <w:r>
              <w:rPr>
                <w:rFonts w:ascii="宋体" w:hAnsi="宋体"/>
                <w:sz w:val="18"/>
                <w:szCs w:val="18"/>
              </w:rPr>
              <w:t>24</w:t>
            </w:r>
            <w:r>
              <w:rPr>
                <w:rFonts w:hint="eastAsia" w:ascii="宋体" w:hAnsi="宋体"/>
                <w:sz w:val="18"/>
                <w:szCs w:val="18"/>
              </w:rPr>
              <w:t>时前</w:t>
            </w:r>
          </w:p>
        </w:tc>
        <w:tc>
          <w:tcPr>
            <w:tcW w:w="514" w:type="dxa"/>
            <w:vAlign w:val="center"/>
          </w:tcPr>
          <w:p>
            <w:pPr>
              <w:snapToGrid w:val="0"/>
              <w:jc w:val="center"/>
              <w:rPr>
                <w:rFonts w:ascii="宋体"/>
                <w:sz w:val="18"/>
                <w:szCs w:val="18"/>
              </w:rPr>
            </w:pPr>
            <w:r>
              <w:rPr>
                <w:rFonts w:ascii="宋体"/>
                <w:sz w:val="18"/>
                <w:szCs w:val="18"/>
              </w:rPr>
              <w:t>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787" w:hRule="atLeast"/>
          <w:jc w:val="center"/>
        </w:trPr>
        <w:tc>
          <w:tcPr>
            <w:tcW w:w="1098" w:type="dxa"/>
            <w:vAlign w:val="center"/>
          </w:tcPr>
          <w:p>
            <w:pPr>
              <w:snapToGrid w:val="0"/>
              <w:rPr>
                <w:rFonts w:ascii="宋体"/>
                <w:sz w:val="18"/>
                <w:szCs w:val="18"/>
              </w:rPr>
            </w:pPr>
            <w:r>
              <w:rPr>
                <w:rFonts w:hint="eastAsia" w:ascii="宋体" w:hAnsi="宋体"/>
                <w:sz w:val="18"/>
                <w:szCs w:val="18"/>
              </w:rPr>
              <w:t>永五金</w:t>
            </w:r>
            <w:r>
              <w:rPr>
                <w:rFonts w:ascii="宋体" w:hAnsi="宋体"/>
                <w:sz w:val="18"/>
                <w:szCs w:val="18"/>
              </w:rPr>
              <w:t>A</w:t>
            </w:r>
            <w:r>
              <w:rPr>
                <w:rFonts w:ascii="宋体"/>
                <w:sz w:val="18"/>
                <w:szCs w:val="18"/>
              </w:rPr>
              <w:t>-</w:t>
            </w:r>
            <w:r>
              <w:rPr>
                <w:rFonts w:ascii="宋体" w:hAnsi="宋体"/>
                <w:sz w:val="18"/>
                <w:szCs w:val="18"/>
              </w:rPr>
              <w:t>003</w:t>
            </w:r>
            <w:r>
              <w:rPr>
                <w:rFonts w:hint="eastAsia" w:ascii="宋体" w:hAnsi="宋体"/>
                <w:sz w:val="18"/>
                <w:szCs w:val="18"/>
              </w:rPr>
              <w:t>表</w:t>
            </w:r>
          </w:p>
        </w:tc>
        <w:tc>
          <w:tcPr>
            <w:tcW w:w="1237" w:type="dxa"/>
            <w:vAlign w:val="center"/>
          </w:tcPr>
          <w:p>
            <w:pPr>
              <w:snapToGrid w:val="0"/>
              <w:ind w:firstLine="180" w:firstLineChars="100"/>
              <w:rPr>
                <w:rFonts w:ascii="宋体"/>
                <w:sz w:val="18"/>
                <w:szCs w:val="18"/>
              </w:rPr>
            </w:pPr>
            <w:bookmarkStart w:id="9" w:name="OLE_LINK88"/>
            <w:r>
              <w:rPr>
                <w:rFonts w:hint="eastAsia" w:ascii="宋体" w:hAnsi="宋体"/>
                <w:sz w:val="18"/>
                <w:szCs w:val="18"/>
              </w:rPr>
              <w:t>永康五金市场</w:t>
            </w:r>
            <w:bookmarkEnd w:id="9"/>
            <w:r>
              <w:rPr>
                <w:rFonts w:hint="eastAsia" w:ascii="宋体" w:hAnsi="宋体"/>
                <w:sz w:val="18"/>
                <w:szCs w:val="18"/>
              </w:rPr>
              <w:t>交易价格调查表</w:t>
            </w:r>
          </w:p>
        </w:tc>
        <w:tc>
          <w:tcPr>
            <w:tcW w:w="702" w:type="dxa"/>
            <w:vAlign w:val="center"/>
          </w:tcPr>
          <w:p>
            <w:pPr>
              <w:snapToGrid w:val="0"/>
              <w:jc w:val="center"/>
              <w:rPr>
                <w:rFonts w:ascii="宋体"/>
                <w:sz w:val="18"/>
                <w:szCs w:val="18"/>
              </w:rPr>
            </w:pPr>
            <w:r>
              <w:rPr>
                <w:rFonts w:hint="eastAsia" w:ascii="宋体" w:hAnsi="宋体"/>
                <w:sz w:val="18"/>
                <w:szCs w:val="18"/>
              </w:rPr>
              <w:t>周报</w:t>
            </w:r>
          </w:p>
        </w:tc>
        <w:tc>
          <w:tcPr>
            <w:tcW w:w="1155" w:type="dxa"/>
            <w:vAlign w:val="center"/>
          </w:tcPr>
          <w:p>
            <w:pPr>
              <w:snapToGrid w:val="0"/>
              <w:jc w:val="left"/>
              <w:rPr>
                <w:rFonts w:ascii="宋体"/>
                <w:sz w:val="18"/>
                <w:szCs w:val="18"/>
              </w:rPr>
            </w:pPr>
            <w:r>
              <w:rPr>
                <w:rFonts w:hint="eastAsia" w:ascii="宋体" w:hAnsi="宋体" w:cs="宋体"/>
                <w:kern w:val="0"/>
                <w:sz w:val="18"/>
                <w:szCs w:val="18"/>
              </w:rPr>
              <w:t>五金市场个体经营户</w:t>
            </w:r>
          </w:p>
        </w:tc>
        <w:tc>
          <w:tcPr>
            <w:tcW w:w="1154" w:type="dxa"/>
            <w:vAlign w:val="center"/>
          </w:tcPr>
          <w:p>
            <w:pPr>
              <w:snapToGrid w:val="0"/>
              <w:jc w:val="center"/>
              <w:rPr>
                <w:rFonts w:ascii="宋体"/>
                <w:sz w:val="18"/>
                <w:szCs w:val="18"/>
              </w:rPr>
            </w:pPr>
            <w:r>
              <w:rPr>
                <w:rFonts w:hint="eastAsia" w:ascii="宋体" w:hAnsi="宋体"/>
                <w:sz w:val="18"/>
                <w:szCs w:val="18"/>
              </w:rPr>
              <w:t>个体经营户</w:t>
            </w:r>
          </w:p>
        </w:tc>
        <w:tc>
          <w:tcPr>
            <w:tcW w:w="1106" w:type="dxa"/>
            <w:gridSpan w:val="2"/>
            <w:vAlign w:val="center"/>
          </w:tcPr>
          <w:p>
            <w:pPr>
              <w:snapToGrid w:val="0"/>
              <w:jc w:val="left"/>
              <w:rPr>
                <w:rFonts w:ascii="宋体"/>
                <w:sz w:val="18"/>
                <w:szCs w:val="18"/>
              </w:rPr>
            </w:pPr>
            <w:r>
              <w:rPr>
                <w:rFonts w:hint="eastAsia" w:ascii="宋体" w:hAnsi="宋体"/>
                <w:sz w:val="18"/>
                <w:szCs w:val="18"/>
              </w:rPr>
              <w:t>每周五</w:t>
            </w:r>
            <w:r>
              <w:rPr>
                <w:rFonts w:ascii="宋体" w:hAnsi="宋体"/>
                <w:sz w:val="18"/>
                <w:szCs w:val="18"/>
              </w:rPr>
              <w:t>24</w:t>
            </w:r>
            <w:r>
              <w:rPr>
                <w:rFonts w:hint="eastAsia" w:ascii="宋体" w:hAnsi="宋体"/>
                <w:sz w:val="18"/>
                <w:szCs w:val="18"/>
              </w:rPr>
              <w:t>时前网上填报</w:t>
            </w:r>
          </w:p>
        </w:tc>
        <w:tc>
          <w:tcPr>
            <w:tcW w:w="1638" w:type="dxa"/>
            <w:vAlign w:val="center"/>
          </w:tcPr>
          <w:p>
            <w:pPr>
              <w:snapToGrid w:val="0"/>
              <w:jc w:val="left"/>
              <w:rPr>
                <w:rFonts w:ascii="宋体"/>
                <w:sz w:val="18"/>
                <w:szCs w:val="18"/>
              </w:rPr>
            </w:pPr>
            <w:r>
              <w:rPr>
                <w:rFonts w:hint="eastAsia" w:ascii="宋体" w:hAnsi="宋体"/>
                <w:sz w:val="18"/>
                <w:szCs w:val="18"/>
              </w:rPr>
              <w:t>次周一</w:t>
            </w:r>
            <w:r>
              <w:rPr>
                <w:rFonts w:ascii="宋体" w:hAnsi="宋体"/>
                <w:sz w:val="18"/>
                <w:szCs w:val="18"/>
              </w:rPr>
              <w:t>11</w:t>
            </w:r>
            <w:r>
              <w:rPr>
                <w:rFonts w:hint="eastAsia" w:ascii="宋体" w:hAnsi="宋体"/>
                <w:sz w:val="18"/>
                <w:szCs w:val="18"/>
              </w:rPr>
              <w:t>时前</w:t>
            </w:r>
          </w:p>
        </w:tc>
        <w:tc>
          <w:tcPr>
            <w:tcW w:w="514" w:type="dxa"/>
            <w:vAlign w:val="center"/>
          </w:tcPr>
          <w:p>
            <w:pPr>
              <w:snapToGrid w:val="0"/>
              <w:jc w:val="center"/>
              <w:rPr>
                <w:rFonts w:ascii="宋体"/>
                <w:sz w:val="18"/>
                <w:szCs w:val="18"/>
              </w:rPr>
            </w:pPr>
            <w:r>
              <w:rPr>
                <w:rFonts w:ascii="宋体"/>
                <w:sz w:val="18"/>
                <w:szCs w:val="18"/>
              </w:rPr>
              <w:t>15</w:t>
            </w:r>
          </w:p>
        </w:tc>
      </w:tr>
      <w:bookmarkEnd w:id="7"/>
      <w:bookmarkEnd w:id="8"/>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787" w:hRule="atLeast"/>
          <w:jc w:val="center"/>
        </w:trPr>
        <w:tc>
          <w:tcPr>
            <w:tcW w:w="1098" w:type="dxa"/>
            <w:tcBorders>
              <w:bottom w:val="single" w:color="auto" w:sz="8" w:space="0"/>
            </w:tcBorders>
            <w:vAlign w:val="center"/>
          </w:tcPr>
          <w:p>
            <w:pPr>
              <w:snapToGrid w:val="0"/>
              <w:rPr>
                <w:rFonts w:ascii="宋体"/>
                <w:sz w:val="18"/>
                <w:szCs w:val="18"/>
              </w:rPr>
            </w:pPr>
            <w:r>
              <w:rPr>
                <w:rFonts w:hint="eastAsia" w:ascii="宋体" w:hAnsi="宋体"/>
                <w:sz w:val="18"/>
                <w:szCs w:val="18"/>
              </w:rPr>
              <w:t>永五金</w:t>
            </w:r>
            <w:r>
              <w:rPr>
                <w:rFonts w:ascii="宋体" w:hAnsi="宋体"/>
                <w:sz w:val="18"/>
                <w:szCs w:val="18"/>
              </w:rPr>
              <w:t>B-003</w:t>
            </w:r>
            <w:r>
              <w:rPr>
                <w:rFonts w:hint="eastAsia" w:ascii="宋体" w:hAnsi="宋体"/>
                <w:sz w:val="18"/>
                <w:szCs w:val="18"/>
              </w:rPr>
              <w:t>表</w:t>
            </w:r>
          </w:p>
        </w:tc>
        <w:tc>
          <w:tcPr>
            <w:tcW w:w="1237" w:type="dxa"/>
            <w:tcBorders>
              <w:bottom w:val="single" w:color="auto" w:sz="8" w:space="0"/>
            </w:tcBorders>
            <w:vAlign w:val="center"/>
          </w:tcPr>
          <w:p>
            <w:pPr>
              <w:snapToGrid w:val="0"/>
              <w:ind w:firstLine="180" w:firstLineChars="100"/>
              <w:rPr>
                <w:rFonts w:ascii="宋体"/>
                <w:sz w:val="18"/>
                <w:szCs w:val="18"/>
              </w:rPr>
            </w:pPr>
            <w:r>
              <w:rPr>
                <w:rFonts w:hint="eastAsia" w:ascii="宋体" w:hAnsi="宋体"/>
                <w:sz w:val="18"/>
                <w:szCs w:val="18"/>
              </w:rPr>
              <w:t>永康五金市场交易景气调查表</w:t>
            </w:r>
          </w:p>
        </w:tc>
        <w:tc>
          <w:tcPr>
            <w:tcW w:w="702" w:type="dxa"/>
            <w:tcBorders>
              <w:bottom w:val="single" w:color="auto" w:sz="8" w:space="0"/>
            </w:tcBorders>
            <w:vAlign w:val="center"/>
          </w:tcPr>
          <w:p>
            <w:pPr>
              <w:snapToGrid w:val="0"/>
              <w:jc w:val="center"/>
              <w:rPr>
                <w:rFonts w:ascii="宋体"/>
                <w:sz w:val="18"/>
                <w:szCs w:val="18"/>
              </w:rPr>
            </w:pPr>
            <w:r>
              <w:rPr>
                <w:rFonts w:hint="eastAsia" w:ascii="宋体" w:hAnsi="宋体"/>
                <w:sz w:val="18"/>
                <w:szCs w:val="18"/>
              </w:rPr>
              <w:t>月报</w:t>
            </w:r>
          </w:p>
        </w:tc>
        <w:tc>
          <w:tcPr>
            <w:tcW w:w="1155" w:type="dxa"/>
            <w:tcBorders>
              <w:bottom w:val="single" w:color="auto" w:sz="8" w:space="0"/>
            </w:tcBorders>
            <w:vAlign w:val="center"/>
          </w:tcPr>
          <w:p>
            <w:pPr>
              <w:snapToGrid w:val="0"/>
              <w:jc w:val="left"/>
              <w:rPr>
                <w:rFonts w:ascii="宋体"/>
                <w:sz w:val="18"/>
                <w:szCs w:val="18"/>
              </w:rPr>
            </w:pPr>
            <w:r>
              <w:rPr>
                <w:rFonts w:hint="eastAsia"/>
                <w:sz w:val="18"/>
                <w:szCs w:val="18"/>
              </w:rPr>
              <w:t>五金市场个体经营户</w:t>
            </w:r>
          </w:p>
        </w:tc>
        <w:tc>
          <w:tcPr>
            <w:tcW w:w="1154" w:type="dxa"/>
            <w:tcBorders>
              <w:bottom w:val="single" w:color="auto" w:sz="8" w:space="0"/>
            </w:tcBorders>
            <w:vAlign w:val="center"/>
          </w:tcPr>
          <w:p>
            <w:pPr>
              <w:snapToGrid w:val="0"/>
              <w:jc w:val="center"/>
              <w:rPr>
                <w:rFonts w:ascii="宋体"/>
                <w:sz w:val="18"/>
                <w:szCs w:val="18"/>
              </w:rPr>
            </w:pPr>
            <w:r>
              <w:rPr>
                <w:rFonts w:hint="eastAsia" w:ascii="宋体" w:hAnsi="宋体"/>
                <w:sz w:val="18"/>
                <w:szCs w:val="18"/>
              </w:rPr>
              <w:t>个体经营户</w:t>
            </w:r>
          </w:p>
        </w:tc>
        <w:tc>
          <w:tcPr>
            <w:tcW w:w="1106" w:type="dxa"/>
            <w:gridSpan w:val="2"/>
            <w:tcBorders>
              <w:bottom w:val="single" w:color="auto" w:sz="8" w:space="0"/>
            </w:tcBorders>
            <w:vAlign w:val="center"/>
          </w:tcPr>
          <w:p>
            <w:pPr>
              <w:snapToGrid w:val="0"/>
              <w:jc w:val="left"/>
              <w:rPr>
                <w:rFonts w:ascii="宋体"/>
                <w:sz w:val="18"/>
                <w:szCs w:val="18"/>
              </w:rPr>
            </w:pPr>
            <w:r>
              <w:rPr>
                <w:rFonts w:hint="eastAsia" w:ascii="宋体" w:hAnsi="宋体"/>
                <w:sz w:val="18"/>
                <w:szCs w:val="18"/>
              </w:rPr>
              <w:t>次月</w:t>
            </w:r>
            <w:r>
              <w:rPr>
                <w:rFonts w:ascii="宋体" w:hAnsi="宋体"/>
                <w:sz w:val="18"/>
                <w:szCs w:val="18"/>
              </w:rPr>
              <w:t>1</w:t>
            </w:r>
            <w:r>
              <w:rPr>
                <w:rFonts w:hint="eastAsia" w:ascii="宋体" w:hAnsi="宋体"/>
                <w:sz w:val="18"/>
                <w:szCs w:val="18"/>
              </w:rPr>
              <w:t>日</w:t>
            </w:r>
            <w:r>
              <w:rPr>
                <w:rFonts w:ascii="宋体" w:hAnsi="宋体"/>
                <w:sz w:val="18"/>
                <w:szCs w:val="18"/>
              </w:rPr>
              <w:t>24</w:t>
            </w:r>
            <w:r>
              <w:rPr>
                <w:rFonts w:hint="eastAsia" w:ascii="宋体" w:hAnsi="宋体"/>
                <w:sz w:val="18"/>
                <w:szCs w:val="18"/>
              </w:rPr>
              <w:t>时前网上填报</w:t>
            </w:r>
          </w:p>
        </w:tc>
        <w:tc>
          <w:tcPr>
            <w:tcW w:w="1638" w:type="dxa"/>
            <w:tcBorders>
              <w:bottom w:val="single" w:color="auto" w:sz="8" w:space="0"/>
            </w:tcBorders>
            <w:vAlign w:val="center"/>
          </w:tcPr>
          <w:p>
            <w:pPr>
              <w:snapToGrid w:val="0"/>
              <w:jc w:val="left"/>
              <w:rPr>
                <w:rFonts w:ascii="宋体"/>
                <w:sz w:val="18"/>
                <w:szCs w:val="18"/>
              </w:rPr>
            </w:pPr>
            <w:r>
              <w:rPr>
                <w:rFonts w:hint="eastAsia" w:ascii="宋体" w:hAnsi="宋体"/>
                <w:sz w:val="18"/>
                <w:szCs w:val="18"/>
              </w:rPr>
              <w:t>次月</w:t>
            </w:r>
            <w:r>
              <w:rPr>
                <w:rFonts w:ascii="宋体" w:hAnsi="宋体"/>
                <w:sz w:val="18"/>
                <w:szCs w:val="18"/>
              </w:rPr>
              <w:t>3</w:t>
            </w:r>
            <w:r>
              <w:rPr>
                <w:rFonts w:hint="eastAsia" w:ascii="宋体" w:hAnsi="宋体"/>
                <w:sz w:val="18"/>
                <w:szCs w:val="18"/>
              </w:rPr>
              <w:t>日</w:t>
            </w:r>
            <w:r>
              <w:rPr>
                <w:rFonts w:ascii="宋体" w:hAnsi="宋体"/>
                <w:sz w:val="18"/>
                <w:szCs w:val="18"/>
              </w:rPr>
              <w:t>24</w:t>
            </w:r>
            <w:r>
              <w:rPr>
                <w:rFonts w:hint="eastAsia" w:ascii="宋体" w:hAnsi="宋体"/>
                <w:sz w:val="18"/>
                <w:szCs w:val="18"/>
              </w:rPr>
              <w:t>时前</w:t>
            </w:r>
          </w:p>
        </w:tc>
        <w:tc>
          <w:tcPr>
            <w:tcW w:w="514" w:type="dxa"/>
            <w:tcBorders>
              <w:bottom w:val="single" w:color="auto" w:sz="8" w:space="0"/>
            </w:tcBorders>
            <w:vAlign w:val="center"/>
          </w:tcPr>
          <w:p>
            <w:pPr>
              <w:snapToGrid w:val="0"/>
              <w:jc w:val="center"/>
              <w:rPr>
                <w:rFonts w:ascii="宋体"/>
                <w:sz w:val="18"/>
                <w:szCs w:val="18"/>
              </w:rPr>
            </w:pPr>
            <w:r>
              <w:rPr>
                <w:rFonts w:ascii="宋体"/>
                <w:sz w:val="18"/>
                <w:szCs w:val="18"/>
              </w:rPr>
              <w:t>16</w:t>
            </w:r>
          </w:p>
        </w:tc>
      </w:tr>
    </w:tbl>
    <w:p>
      <w:pPr>
        <w:adjustRightInd w:val="0"/>
        <w:snapToGrid w:val="0"/>
        <w:spacing w:line="560" w:lineRule="exact"/>
        <w:ind w:firstLine="315" w:firstLineChars="150"/>
        <w:jc w:val="left"/>
        <w:rPr>
          <w:rFonts w:ascii="宋体"/>
          <w:snapToGrid w:val="0"/>
          <w:kern w:val="0"/>
          <w:szCs w:val="21"/>
        </w:rPr>
      </w:pPr>
    </w:p>
    <w:p>
      <w:pPr>
        <w:adjustRightInd w:val="0"/>
        <w:snapToGrid w:val="0"/>
        <w:spacing w:line="560" w:lineRule="exact"/>
        <w:ind w:firstLine="315" w:firstLineChars="150"/>
        <w:jc w:val="left"/>
        <w:rPr>
          <w:rFonts w:ascii="宋体"/>
          <w:snapToGrid w:val="0"/>
          <w:kern w:val="0"/>
          <w:szCs w:val="21"/>
        </w:rPr>
      </w:pPr>
    </w:p>
    <w:p>
      <w:pPr>
        <w:adjustRightInd w:val="0"/>
        <w:snapToGrid w:val="0"/>
        <w:spacing w:line="560" w:lineRule="exact"/>
        <w:ind w:firstLine="315" w:firstLineChars="150"/>
        <w:jc w:val="left"/>
        <w:rPr>
          <w:rFonts w:ascii="宋体"/>
          <w:snapToGrid w:val="0"/>
          <w:kern w:val="0"/>
          <w:szCs w:val="21"/>
        </w:rPr>
      </w:pPr>
    </w:p>
    <w:p>
      <w:pPr>
        <w:adjustRightInd w:val="0"/>
        <w:snapToGrid w:val="0"/>
        <w:spacing w:line="560" w:lineRule="exact"/>
        <w:ind w:firstLine="315" w:firstLineChars="150"/>
        <w:jc w:val="left"/>
        <w:rPr>
          <w:rFonts w:ascii="宋体"/>
          <w:snapToGrid w:val="0"/>
          <w:kern w:val="0"/>
          <w:szCs w:val="21"/>
        </w:rPr>
      </w:pPr>
    </w:p>
    <w:p>
      <w:pPr>
        <w:adjustRightInd w:val="0"/>
        <w:snapToGrid w:val="0"/>
        <w:spacing w:line="560" w:lineRule="exact"/>
        <w:ind w:firstLine="315" w:firstLineChars="150"/>
        <w:jc w:val="left"/>
        <w:rPr>
          <w:rFonts w:ascii="宋体"/>
          <w:snapToGrid w:val="0"/>
          <w:kern w:val="0"/>
          <w:szCs w:val="21"/>
        </w:rPr>
      </w:pPr>
    </w:p>
    <w:p>
      <w:pPr>
        <w:adjustRightInd w:val="0"/>
        <w:snapToGrid w:val="0"/>
        <w:spacing w:line="560" w:lineRule="exact"/>
        <w:ind w:firstLine="315" w:firstLineChars="150"/>
        <w:jc w:val="left"/>
        <w:rPr>
          <w:rFonts w:ascii="宋体"/>
          <w:snapToGrid w:val="0"/>
          <w:kern w:val="0"/>
          <w:szCs w:val="21"/>
        </w:rPr>
      </w:pPr>
    </w:p>
    <w:p>
      <w:pPr>
        <w:adjustRightInd w:val="0"/>
        <w:snapToGrid w:val="0"/>
        <w:spacing w:line="560" w:lineRule="exact"/>
        <w:ind w:firstLine="315" w:firstLineChars="150"/>
        <w:jc w:val="left"/>
        <w:rPr>
          <w:rFonts w:ascii="宋体"/>
          <w:snapToGrid w:val="0"/>
          <w:kern w:val="0"/>
          <w:szCs w:val="21"/>
        </w:rPr>
      </w:pPr>
    </w:p>
    <w:p>
      <w:pPr>
        <w:adjustRightInd w:val="0"/>
        <w:snapToGrid w:val="0"/>
        <w:spacing w:line="560" w:lineRule="exact"/>
        <w:ind w:firstLine="315" w:firstLineChars="150"/>
        <w:jc w:val="left"/>
        <w:rPr>
          <w:rFonts w:ascii="宋体"/>
          <w:snapToGrid w:val="0"/>
          <w:kern w:val="0"/>
          <w:szCs w:val="21"/>
        </w:rPr>
      </w:pPr>
    </w:p>
    <w:p>
      <w:pPr>
        <w:adjustRightInd w:val="0"/>
        <w:snapToGrid w:val="0"/>
        <w:spacing w:line="560" w:lineRule="exact"/>
        <w:ind w:firstLine="315" w:firstLineChars="150"/>
        <w:jc w:val="left"/>
        <w:rPr>
          <w:rFonts w:ascii="宋体"/>
          <w:snapToGrid w:val="0"/>
          <w:kern w:val="0"/>
          <w:szCs w:val="21"/>
        </w:rPr>
      </w:pPr>
    </w:p>
    <w:p>
      <w:pPr>
        <w:adjustRightInd w:val="0"/>
        <w:snapToGrid w:val="0"/>
        <w:spacing w:line="560" w:lineRule="exact"/>
        <w:ind w:firstLine="315" w:firstLineChars="150"/>
        <w:jc w:val="left"/>
        <w:rPr>
          <w:rFonts w:ascii="宋体"/>
          <w:snapToGrid w:val="0"/>
          <w:kern w:val="0"/>
          <w:szCs w:val="21"/>
        </w:rPr>
      </w:pPr>
    </w:p>
    <w:p>
      <w:pPr>
        <w:adjustRightInd w:val="0"/>
        <w:snapToGrid w:val="0"/>
        <w:spacing w:line="560" w:lineRule="exact"/>
        <w:ind w:firstLine="315" w:firstLineChars="150"/>
        <w:jc w:val="left"/>
        <w:rPr>
          <w:rFonts w:ascii="宋体"/>
          <w:snapToGrid w:val="0"/>
          <w:kern w:val="0"/>
          <w:szCs w:val="21"/>
        </w:rPr>
      </w:pPr>
    </w:p>
    <w:p>
      <w:pPr>
        <w:spacing w:before="156" w:beforeLines="50" w:after="156" w:afterLines="50"/>
        <w:outlineLvl w:val="0"/>
        <w:rPr>
          <w:rFonts w:ascii="黑体" w:hAnsi="宋体" w:eastAsia="黑体"/>
          <w:sz w:val="32"/>
          <w:szCs w:val="32"/>
        </w:rPr>
      </w:pPr>
    </w:p>
    <w:p>
      <w:pPr>
        <w:spacing w:before="156" w:beforeLines="50" w:after="156" w:afterLines="50"/>
        <w:jc w:val="center"/>
        <w:outlineLvl w:val="0"/>
        <w:rPr>
          <w:rFonts w:ascii="黑体" w:hAnsi="宋体" w:eastAsia="黑体"/>
          <w:sz w:val="32"/>
          <w:szCs w:val="32"/>
        </w:rPr>
      </w:pPr>
      <w:r>
        <w:rPr>
          <w:rFonts w:hint="eastAsia" w:ascii="黑体" w:hAnsi="宋体" w:eastAsia="黑体"/>
          <w:sz w:val="32"/>
          <w:szCs w:val="32"/>
        </w:rPr>
        <w:t>三、调</w:t>
      </w:r>
      <w:r>
        <w:rPr>
          <w:rFonts w:ascii="黑体" w:hAnsi="宋体" w:eastAsia="黑体"/>
          <w:sz w:val="32"/>
          <w:szCs w:val="32"/>
        </w:rPr>
        <w:t xml:space="preserve"> </w:t>
      </w:r>
      <w:r>
        <w:rPr>
          <w:rFonts w:hint="eastAsia" w:ascii="黑体" w:hAnsi="宋体" w:eastAsia="黑体"/>
          <w:sz w:val="32"/>
          <w:szCs w:val="32"/>
        </w:rPr>
        <w:t>查</w:t>
      </w:r>
      <w:r>
        <w:rPr>
          <w:rFonts w:ascii="黑体" w:hAnsi="宋体" w:eastAsia="黑体"/>
          <w:sz w:val="32"/>
          <w:szCs w:val="32"/>
        </w:rPr>
        <w:t xml:space="preserve"> </w:t>
      </w:r>
      <w:r>
        <w:rPr>
          <w:rFonts w:hint="eastAsia" w:ascii="黑体" w:hAnsi="宋体" w:eastAsia="黑体"/>
          <w:sz w:val="32"/>
          <w:szCs w:val="32"/>
        </w:rPr>
        <w:t>表</w:t>
      </w:r>
      <w:r>
        <w:rPr>
          <w:rFonts w:ascii="黑体" w:hAnsi="宋体" w:eastAsia="黑体"/>
          <w:sz w:val="32"/>
          <w:szCs w:val="32"/>
        </w:rPr>
        <w:t xml:space="preserve"> </w:t>
      </w:r>
      <w:r>
        <w:rPr>
          <w:rFonts w:hint="eastAsia" w:ascii="黑体" w:hAnsi="宋体" w:eastAsia="黑体"/>
          <w:sz w:val="32"/>
          <w:szCs w:val="32"/>
        </w:rPr>
        <w:t>式</w:t>
      </w:r>
    </w:p>
    <w:p>
      <w:pPr>
        <w:spacing w:line="360" w:lineRule="auto"/>
        <w:jc w:val="center"/>
        <w:rPr>
          <w:sz w:val="32"/>
          <w:szCs w:val="32"/>
        </w:rPr>
      </w:pPr>
      <w:r>
        <w:rPr>
          <w:rFonts w:hint="eastAsia"/>
          <w:sz w:val="32"/>
          <w:szCs w:val="32"/>
        </w:rPr>
        <w:t>永康五金产品生产价格调查表</w:t>
      </w:r>
    </w:p>
    <w:tbl>
      <w:tblPr>
        <w:tblStyle w:val="12"/>
        <w:tblW w:w="10272" w:type="dxa"/>
        <w:jc w:val="center"/>
        <w:tblLayout w:type="fixed"/>
        <w:tblCellMar>
          <w:top w:w="0" w:type="dxa"/>
          <w:left w:w="108" w:type="dxa"/>
          <w:bottom w:w="0" w:type="dxa"/>
          <w:right w:w="108" w:type="dxa"/>
        </w:tblCellMar>
      </w:tblPr>
      <w:tblGrid>
        <w:gridCol w:w="585"/>
        <w:gridCol w:w="1675"/>
        <w:gridCol w:w="1709"/>
        <w:gridCol w:w="471"/>
        <w:gridCol w:w="580"/>
        <w:gridCol w:w="580"/>
        <w:gridCol w:w="1411"/>
        <w:gridCol w:w="744"/>
        <w:gridCol w:w="406"/>
        <w:gridCol w:w="728"/>
        <w:gridCol w:w="1383"/>
      </w:tblGrid>
      <w:tr>
        <w:tblPrEx>
          <w:tblCellMar>
            <w:top w:w="0" w:type="dxa"/>
            <w:left w:w="108" w:type="dxa"/>
            <w:bottom w:w="0" w:type="dxa"/>
            <w:right w:w="108" w:type="dxa"/>
          </w:tblCellMar>
        </w:tblPrEx>
        <w:trPr>
          <w:trHeight w:val="282" w:hRule="atLeast"/>
          <w:jc w:val="center"/>
        </w:trPr>
        <w:tc>
          <w:tcPr>
            <w:tcW w:w="2260" w:type="dxa"/>
            <w:gridSpan w:val="2"/>
            <w:tcBorders>
              <w:top w:val="nil"/>
              <w:left w:val="nil"/>
              <w:bottom w:val="nil"/>
              <w:right w:val="nil"/>
            </w:tcBorders>
            <w:vAlign w:val="center"/>
          </w:tcPr>
          <w:p>
            <w:pPr>
              <w:widowControl/>
              <w:jc w:val="distribute"/>
              <w:rPr>
                <w:rFonts w:ascii="宋体" w:cs="宋体"/>
                <w:kern w:val="0"/>
                <w:sz w:val="18"/>
                <w:szCs w:val="18"/>
              </w:rPr>
            </w:pPr>
            <w:bookmarkStart w:id="10" w:name="OLE_LINK3"/>
          </w:p>
        </w:tc>
        <w:tc>
          <w:tcPr>
            <w:tcW w:w="1709" w:type="dxa"/>
            <w:tcBorders>
              <w:top w:val="nil"/>
              <w:left w:val="nil"/>
              <w:bottom w:val="nil"/>
              <w:right w:val="nil"/>
            </w:tcBorders>
            <w:vAlign w:val="center"/>
          </w:tcPr>
          <w:p>
            <w:pPr>
              <w:widowControl/>
              <w:jc w:val="distribute"/>
              <w:rPr>
                <w:rFonts w:ascii="宋体" w:cs="宋体"/>
                <w:kern w:val="0"/>
                <w:sz w:val="20"/>
                <w:szCs w:val="20"/>
              </w:rPr>
            </w:pPr>
          </w:p>
        </w:tc>
        <w:tc>
          <w:tcPr>
            <w:tcW w:w="471" w:type="dxa"/>
            <w:tcBorders>
              <w:top w:val="nil"/>
              <w:left w:val="nil"/>
              <w:bottom w:val="nil"/>
              <w:right w:val="nil"/>
            </w:tcBorders>
            <w:vAlign w:val="center"/>
          </w:tcPr>
          <w:p>
            <w:pPr>
              <w:widowControl/>
              <w:jc w:val="distribute"/>
              <w:rPr>
                <w:rFonts w:ascii="宋体" w:cs="宋体"/>
                <w:kern w:val="0"/>
                <w:sz w:val="20"/>
                <w:szCs w:val="20"/>
              </w:rPr>
            </w:pPr>
          </w:p>
        </w:tc>
        <w:tc>
          <w:tcPr>
            <w:tcW w:w="580" w:type="dxa"/>
            <w:tcBorders>
              <w:top w:val="nil"/>
              <w:left w:val="nil"/>
              <w:bottom w:val="nil"/>
              <w:right w:val="nil"/>
            </w:tcBorders>
            <w:vAlign w:val="center"/>
          </w:tcPr>
          <w:p>
            <w:pPr>
              <w:widowControl/>
              <w:jc w:val="distribute"/>
              <w:rPr>
                <w:rFonts w:ascii="宋体" w:cs="宋体"/>
                <w:kern w:val="0"/>
                <w:sz w:val="20"/>
                <w:szCs w:val="20"/>
              </w:rPr>
            </w:pPr>
          </w:p>
        </w:tc>
        <w:tc>
          <w:tcPr>
            <w:tcW w:w="1991" w:type="dxa"/>
            <w:gridSpan w:val="2"/>
            <w:tcBorders>
              <w:top w:val="nil"/>
              <w:left w:val="nil"/>
              <w:bottom w:val="nil"/>
              <w:right w:val="nil"/>
            </w:tcBorders>
            <w:vAlign w:val="center"/>
          </w:tcPr>
          <w:p>
            <w:pPr>
              <w:widowControl/>
              <w:jc w:val="distribute"/>
              <w:rPr>
                <w:rFonts w:ascii="宋体" w:cs="宋体"/>
                <w:kern w:val="0"/>
                <w:sz w:val="20"/>
                <w:szCs w:val="20"/>
              </w:rPr>
            </w:pPr>
          </w:p>
        </w:tc>
        <w:tc>
          <w:tcPr>
            <w:tcW w:w="1150" w:type="dxa"/>
            <w:gridSpan w:val="2"/>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表　　号：</w:t>
            </w:r>
          </w:p>
        </w:tc>
        <w:tc>
          <w:tcPr>
            <w:tcW w:w="2111" w:type="dxa"/>
            <w:gridSpan w:val="2"/>
            <w:vMerge w:val="restart"/>
            <w:tcBorders>
              <w:top w:val="nil"/>
              <w:left w:val="nil"/>
              <w:right w:val="nil"/>
            </w:tcBorders>
            <w:vAlign w:val="center"/>
          </w:tcPr>
          <w:p>
            <w:pPr>
              <w:jc w:val="distribute"/>
              <w:rPr>
                <w:sz w:val="18"/>
                <w:szCs w:val="18"/>
              </w:rPr>
            </w:pPr>
            <w:r>
              <w:rPr>
                <w:rFonts w:hint="eastAsia"/>
                <w:sz w:val="18"/>
                <w:szCs w:val="18"/>
              </w:rPr>
              <w:t>永五金Ａ</w:t>
            </w:r>
            <w:r>
              <w:rPr>
                <w:sz w:val="18"/>
                <w:szCs w:val="18"/>
              </w:rPr>
              <w:t>－００１</w:t>
            </w:r>
            <w:r>
              <w:rPr>
                <w:rFonts w:hint="eastAsia"/>
                <w:sz w:val="18"/>
                <w:szCs w:val="18"/>
              </w:rPr>
              <w:t>表</w:t>
            </w:r>
          </w:p>
          <w:p>
            <w:pPr>
              <w:jc w:val="distribute"/>
              <w:rPr>
                <w:sz w:val="18"/>
                <w:szCs w:val="18"/>
              </w:rPr>
            </w:pPr>
            <w:r>
              <w:rPr>
                <w:rFonts w:hint="eastAsia"/>
                <w:sz w:val="18"/>
                <w:szCs w:val="18"/>
              </w:rPr>
              <w:t>永康市统计局</w:t>
            </w:r>
          </w:p>
          <w:p>
            <w:pPr>
              <w:jc w:val="distribute"/>
              <w:rPr>
                <w:sz w:val="18"/>
                <w:szCs w:val="18"/>
              </w:rPr>
            </w:pPr>
            <w:r>
              <w:rPr>
                <w:rFonts w:hint="eastAsia"/>
                <w:sz w:val="18"/>
                <w:szCs w:val="18"/>
              </w:rPr>
              <w:t>浙统制〔</w:t>
            </w:r>
            <w:r>
              <w:rPr>
                <w:sz w:val="18"/>
                <w:szCs w:val="18"/>
              </w:rPr>
              <w:t>20</w:t>
            </w:r>
            <w:r>
              <w:rPr>
                <w:rFonts w:hint="eastAsia"/>
                <w:sz w:val="18"/>
                <w:szCs w:val="18"/>
              </w:rPr>
              <w:t>2</w:t>
            </w:r>
            <w:r>
              <w:rPr>
                <w:rFonts w:hint="eastAsia"/>
                <w:sz w:val="18"/>
                <w:szCs w:val="18"/>
                <w:lang w:val="en-US" w:eastAsia="zh-CN"/>
              </w:rPr>
              <w:t>1</w:t>
            </w:r>
            <w:r>
              <w:rPr>
                <w:rFonts w:hint="eastAsia"/>
                <w:sz w:val="18"/>
                <w:szCs w:val="18"/>
              </w:rPr>
              <w:t>〕</w:t>
            </w:r>
            <w:r>
              <w:rPr>
                <w:rFonts w:hint="eastAsia"/>
                <w:sz w:val="18"/>
                <w:szCs w:val="18"/>
                <w:lang w:val="en-US" w:eastAsia="zh-CN"/>
              </w:rPr>
              <w:t>9</w:t>
            </w:r>
            <w:r>
              <w:rPr>
                <w:sz w:val="18"/>
                <w:szCs w:val="18"/>
              </w:rPr>
              <w:t xml:space="preserve"> </w:t>
            </w:r>
            <w:r>
              <w:rPr>
                <w:rFonts w:hint="eastAsia"/>
                <w:sz w:val="18"/>
                <w:szCs w:val="18"/>
              </w:rPr>
              <w:t>号</w:t>
            </w:r>
          </w:p>
          <w:p>
            <w:pPr>
              <w:jc w:val="distribute"/>
            </w:pPr>
            <w:r>
              <w:rPr>
                <w:rFonts w:hint="eastAsia"/>
                <w:sz w:val="18"/>
                <w:szCs w:val="18"/>
              </w:rPr>
              <w:t>２０２２年１月</w:t>
            </w:r>
          </w:p>
        </w:tc>
      </w:tr>
      <w:tr>
        <w:tblPrEx>
          <w:tblCellMar>
            <w:top w:w="0" w:type="dxa"/>
            <w:left w:w="108" w:type="dxa"/>
            <w:bottom w:w="0" w:type="dxa"/>
            <w:right w:w="108" w:type="dxa"/>
          </w:tblCellMar>
        </w:tblPrEx>
        <w:trPr>
          <w:trHeight w:val="282" w:hRule="atLeast"/>
          <w:jc w:val="center"/>
        </w:trPr>
        <w:tc>
          <w:tcPr>
            <w:tcW w:w="5020" w:type="dxa"/>
            <w:gridSpan w:val="5"/>
            <w:tcBorders>
              <w:top w:val="nil"/>
              <w:left w:val="nil"/>
              <w:bottom w:val="nil"/>
              <w:right w:val="nil"/>
            </w:tcBorders>
            <w:vAlign w:val="center"/>
          </w:tcPr>
          <w:p>
            <w:pPr>
              <w:widowControl/>
              <w:jc w:val="distribute"/>
              <w:rPr>
                <w:rFonts w:ascii="宋体" w:cs="宋体"/>
                <w:kern w:val="0"/>
                <w:sz w:val="20"/>
                <w:szCs w:val="20"/>
              </w:rPr>
            </w:pPr>
            <w:r>
              <w:rPr>
                <w:rFonts w:hint="eastAsia" w:ascii="宋体"/>
                <w:color w:val="000000"/>
                <w:sz w:val="18"/>
              </w:rPr>
              <w:t>统一社会信用代码□□□□□□□□□□□□□□□□□□</w:t>
            </w:r>
          </w:p>
        </w:tc>
        <w:tc>
          <w:tcPr>
            <w:tcW w:w="1991" w:type="dxa"/>
            <w:gridSpan w:val="2"/>
            <w:tcBorders>
              <w:top w:val="nil"/>
              <w:left w:val="nil"/>
              <w:bottom w:val="nil"/>
              <w:right w:val="nil"/>
            </w:tcBorders>
            <w:vAlign w:val="center"/>
          </w:tcPr>
          <w:p>
            <w:pPr>
              <w:widowControl/>
              <w:jc w:val="distribute"/>
              <w:rPr>
                <w:rFonts w:ascii="宋体" w:cs="宋体"/>
                <w:kern w:val="0"/>
                <w:sz w:val="20"/>
                <w:szCs w:val="20"/>
              </w:rPr>
            </w:pPr>
          </w:p>
        </w:tc>
        <w:tc>
          <w:tcPr>
            <w:tcW w:w="1150" w:type="dxa"/>
            <w:gridSpan w:val="2"/>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制表机关：</w:t>
            </w:r>
          </w:p>
        </w:tc>
        <w:tc>
          <w:tcPr>
            <w:tcW w:w="2111" w:type="dxa"/>
            <w:gridSpan w:val="2"/>
            <w:vMerge w:val="continue"/>
            <w:tcBorders>
              <w:left w:val="nil"/>
              <w:right w:val="nil"/>
            </w:tcBorders>
            <w:vAlign w:val="center"/>
          </w:tcPr>
          <w:p>
            <w:pPr>
              <w:ind w:right="-69"/>
              <w:rPr>
                <w:rFonts w:ascii="宋体" w:cs="宋体"/>
                <w:kern w:val="0"/>
                <w:sz w:val="18"/>
                <w:szCs w:val="18"/>
              </w:rPr>
            </w:pPr>
          </w:p>
        </w:tc>
      </w:tr>
      <w:tr>
        <w:tblPrEx>
          <w:tblCellMar>
            <w:top w:w="0" w:type="dxa"/>
            <w:left w:w="108" w:type="dxa"/>
            <w:bottom w:w="0" w:type="dxa"/>
            <w:right w:w="108" w:type="dxa"/>
          </w:tblCellMar>
        </w:tblPrEx>
        <w:trPr>
          <w:trHeight w:val="282" w:hRule="atLeast"/>
          <w:jc w:val="center"/>
        </w:trPr>
        <w:tc>
          <w:tcPr>
            <w:tcW w:w="7011" w:type="dxa"/>
            <w:gridSpan w:val="7"/>
            <w:tcBorders>
              <w:top w:val="nil"/>
              <w:left w:val="nil"/>
              <w:bottom w:val="nil"/>
              <w:right w:val="nil"/>
            </w:tcBorders>
            <w:vAlign w:val="center"/>
          </w:tcPr>
          <w:p>
            <w:pPr>
              <w:widowControl/>
              <w:jc w:val="distribute"/>
              <w:rPr>
                <w:rFonts w:ascii="宋体" w:cs="宋体"/>
                <w:kern w:val="0"/>
                <w:sz w:val="20"/>
                <w:szCs w:val="20"/>
              </w:rPr>
            </w:pPr>
            <w:r>
              <w:rPr>
                <w:rFonts w:hint="eastAsia" w:ascii="宋体" w:hAnsi="宋体" w:cs="宋体"/>
                <w:color w:val="000000"/>
                <w:kern w:val="0"/>
                <w:sz w:val="18"/>
                <w:szCs w:val="18"/>
              </w:rPr>
              <w:t>尚未领取统一社会信用代码的填写原组织机构代码□□□□□□□□－□</w:t>
            </w:r>
          </w:p>
        </w:tc>
        <w:tc>
          <w:tcPr>
            <w:tcW w:w="1150" w:type="dxa"/>
            <w:gridSpan w:val="2"/>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批准文号：</w:t>
            </w:r>
          </w:p>
        </w:tc>
        <w:tc>
          <w:tcPr>
            <w:tcW w:w="2111" w:type="dxa"/>
            <w:gridSpan w:val="2"/>
            <w:vMerge w:val="continue"/>
            <w:tcBorders>
              <w:left w:val="nil"/>
              <w:right w:val="nil"/>
            </w:tcBorders>
            <w:vAlign w:val="center"/>
          </w:tcPr>
          <w:p>
            <w:pPr>
              <w:ind w:right="-69"/>
              <w:rPr>
                <w:rFonts w:ascii="宋体" w:cs="宋体"/>
                <w:kern w:val="0"/>
                <w:sz w:val="18"/>
                <w:szCs w:val="18"/>
              </w:rPr>
            </w:pPr>
          </w:p>
        </w:tc>
      </w:tr>
      <w:tr>
        <w:tblPrEx>
          <w:tblCellMar>
            <w:top w:w="0" w:type="dxa"/>
            <w:left w:w="108" w:type="dxa"/>
            <w:bottom w:w="0" w:type="dxa"/>
            <w:right w:w="108" w:type="dxa"/>
          </w:tblCellMar>
        </w:tblPrEx>
        <w:trPr>
          <w:trHeight w:val="282" w:hRule="atLeast"/>
          <w:jc w:val="center"/>
        </w:trPr>
        <w:tc>
          <w:tcPr>
            <w:tcW w:w="2260" w:type="dxa"/>
            <w:gridSpan w:val="2"/>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单位详细名称：</w:t>
            </w:r>
          </w:p>
        </w:tc>
        <w:tc>
          <w:tcPr>
            <w:tcW w:w="1709" w:type="dxa"/>
            <w:tcBorders>
              <w:top w:val="nil"/>
              <w:left w:val="nil"/>
              <w:bottom w:val="nil"/>
              <w:right w:val="nil"/>
            </w:tcBorders>
            <w:vAlign w:val="center"/>
          </w:tcPr>
          <w:p>
            <w:pPr>
              <w:widowControl/>
              <w:jc w:val="distribute"/>
              <w:rPr>
                <w:rFonts w:ascii="宋体" w:cs="宋体"/>
                <w:kern w:val="0"/>
                <w:sz w:val="18"/>
                <w:szCs w:val="18"/>
              </w:rPr>
            </w:pPr>
          </w:p>
        </w:tc>
        <w:tc>
          <w:tcPr>
            <w:tcW w:w="3042" w:type="dxa"/>
            <w:gridSpan w:val="4"/>
            <w:tcBorders>
              <w:top w:val="nil"/>
              <w:left w:val="nil"/>
              <w:bottom w:val="nil"/>
              <w:right w:val="nil"/>
            </w:tcBorders>
            <w:vAlign w:val="center"/>
          </w:tcPr>
          <w:p>
            <w:pPr>
              <w:widowControl/>
              <w:ind w:right="829" w:rightChars="395"/>
              <w:jc w:val="distribute"/>
              <w:rPr>
                <w:rFonts w:ascii="宋体" w:cs="宋体"/>
                <w:kern w:val="0"/>
                <w:sz w:val="18"/>
                <w:szCs w:val="18"/>
              </w:rPr>
            </w:pPr>
            <w:r>
              <w:rPr>
                <w:rFonts w:hint="eastAsia" w:ascii="宋体" w:hAnsi="宋体" w:cs="宋体"/>
                <w:kern w:val="0"/>
                <w:sz w:val="18"/>
                <w:szCs w:val="18"/>
              </w:rPr>
              <w:t>２０　</w:t>
            </w:r>
            <w:r>
              <w:rPr>
                <w:rFonts w:ascii="宋体" w:hAnsi="宋体" w:cs="宋体"/>
                <w:kern w:val="0"/>
                <w:sz w:val="18"/>
                <w:szCs w:val="18"/>
              </w:rPr>
              <w:t xml:space="preserve"> </w:t>
            </w:r>
            <w:r>
              <w:rPr>
                <w:rFonts w:hint="eastAsia" w:ascii="宋体" w:hAnsi="宋体" w:cs="宋体"/>
                <w:kern w:val="0"/>
                <w:sz w:val="18"/>
                <w:szCs w:val="18"/>
              </w:rPr>
              <w:t>年　　月</w:t>
            </w:r>
          </w:p>
        </w:tc>
        <w:tc>
          <w:tcPr>
            <w:tcW w:w="1150" w:type="dxa"/>
            <w:gridSpan w:val="2"/>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有效期至：</w:t>
            </w:r>
          </w:p>
        </w:tc>
        <w:tc>
          <w:tcPr>
            <w:tcW w:w="2111" w:type="dxa"/>
            <w:gridSpan w:val="2"/>
            <w:vMerge w:val="continue"/>
            <w:tcBorders>
              <w:left w:val="nil"/>
              <w:bottom w:val="nil"/>
              <w:right w:val="nil"/>
            </w:tcBorders>
            <w:vAlign w:val="center"/>
          </w:tcPr>
          <w:p>
            <w:pPr>
              <w:widowControl/>
              <w:ind w:right="-69"/>
              <w:rPr>
                <w:rFonts w:ascii="宋体" w:cs="宋体"/>
                <w:kern w:val="0"/>
                <w:sz w:val="18"/>
                <w:szCs w:val="18"/>
              </w:rPr>
            </w:pPr>
          </w:p>
        </w:tc>
      </w:tr>
      <w:tr>
        <w:tblPrEx>
          <w:tblCellMar>
            <w:top w:w="0" w:type="dxa"/>
            <w:left w:w="108" w:type="dxa"/>
            <w:bottom w:w="0" w:type="dxa"/>
            <w:right w:w="108" w:type="dxa"/>
          </w:tblCellMar>
        </w:tblPrEx>
        <w:trPr>
          <w:trHeight w:val="282" w:hRule="atLeast"/>
          <w:jc w:val="center"/>
        </w:trPr>
        <w:tc>
          <w:tcPr>
            <w:tcW w:w="2260" w:type="dxa"/>
            <w:gridSpan w:val="2"/>
            <w:tcBorders>
              <w:top w:val="single" w:color="auto" w:sz="4" w:space="0"/>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填报商品类别</w:t>
            </w:r>
          </w:p>
        </w:tc>
        <w:tc>
          <w:tcPr>
            <w:tcW w:w="1709"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代表规格品名称</w:t>
            </w:r>
          </w:p>
        </w:tc>
        <w:tc>
          <w:tcPr>
            <w:tcW w:w="1051" w:type="dxa"/>
            <w:gridSpan w:val="2"/>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计量单位</w:t>
            </w:r>
          </w:p>
        </w:tc>
        <w:tc>
          <w:tcPr>
            <w:tcW w:w="58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型号</w:t>
            </w:r>
          </w:p>
        </w:tc>
        <w:tc>
          <w:tcPr>
            <w:tcW w:w="4672" w:type="dxa"/>
            <w:gridSpan w:val="5"/>
            <w:tcBorders>
              <w:top w:val="single" w:color="auto" w:sz="4" w:space="0"/>
              <w:left w:val="nil"/>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代表品销售情况</w:t>
            </w:r>
          </w:p>
        </w:tc>
      </w:tr>
      <w:tr>
        <w:tblPrEx>
          <w:tblCellMar>
            <w:top w:w="0" w:type="dxa"/>
            <w:left w:w="108" w:type="dxa"/>
            <w:bottom w:w="0" w:type="dxa"/>
            <w:right w:w="108" w:type="dxa"/>
          </w:tblCellMar>
        </w:tblPrEx>
        <w:trPr>
          <w:trHeight w:val="282" w:hRule="atLeast"/>
          <w:jc w:val="center"/>
        </w:trPr>
        <w:tc>
          <w:tcPr>
            <w:tcW w:w="585" w:type="dxa"/>
            <w:tcBorders>
              <w:top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名称</w:t>
            </w:r>
          </w:p>
        </w:tc>
        <w:tc>
          <w:tcPr>
            <w:tcW w:w="167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行业分类编码</w:t>
            </w:r>
          </w:p>
        </w:tc>
        <w:tc>
          <w:tcPr>
            <w:tcW w:w="170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51"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15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本月销售额（万元）</w:t>
            </w:r>
          </w:p>
        </w:tc>
        <w:tc>
          <w:tcPr>
            <w:tcW w:w="113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本月销售量</w:t>
            </w:r>
          </w:p>
        </w:tc>
        <w:tc>
          <w:tcPr>
            <w:tcW w:w="1383" w:type="dxa"/>
            <w:tcBorders>
              <w:top w:val="nil"/>
              <w:left w:val="nil"/>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本月出厂单价</w:t>
            </w:r>
          </w:p>
        </w:tc>
      </w:tr>
      <w:tr>
        <w:tblPrEx>
          <w:tblCellMar>
            <w:top w:w="0" w:type="dxa"/>
            <w:left w:w="108" w:type="dxa"/>
            <w:bottom w:w="0" w:type="dxa"/>
            <w:right w:w="108" w:type="dxa"/>
          </w:tblCellMar>
        </w:tblPrEx>
        <w:trPr>
          <w:trHeight w:val="282" w:hRule="atLeast"/>
          <w:jc w:val="center"/>
        </w:trPr>
        <w:tc>
          <w:tcPr>
            <w:tcW w:w="585" w:type="dxa"/>
            <w:tcBorders>
              <w:top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67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70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51"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134"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83" w:type="dxa"/>
            <w:tcBorders>
              <w:top w:val="nil"/>
              <w:left w:val="nil"/>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2" w:hRule="atLeast"/>
          <w:jc w:val="center"/>
        </w:trPr>
        <w:tc>
          <w:tcPr>
            <w:tcW w:w="585" w:type="dxa"/>
            <w:tcBorders>
              <w:top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67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70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51"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134"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83" w:type="dxa"/>
            <w:tcBorders>
              <w:top w:val="nil"/>
              <w:left w:val="nil"/>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2" w:hRule="atLeast"/>
          <w:jc w:val="center"/>
        </w:trPr>
        <w:tc>
          <w:tcPr>
            <w:tcW w:w="585" w:type="dxa"/>
            <w:tcBorders>
              <w:top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67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70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51"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134"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83" w:type="dxa"/>
            <w:tcBorders>
              <w:top w:val="nil"/>
              <w:left w:val="nil"/>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2" w:hRule="atLeast"/>
          <w:jc w:val="center"/>
        </w:trPr>
        <w:tc>
          <w:tcPr>
            <w:tcW w:w="585" w:type="dxa"/>
            <w:tcBorders>
              <w:top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67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70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51"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134"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83" w:type="dxa"/>
            <w:tcBorders>
              <w:top w:val="nil"/>
              <w:left w:val="nil"/>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2" w:hRule="atLeast"/>
          <w:jc w:val="center"/>
        </w:trPr>
        <w:tc>
          <w:tcPr>
            <w:tcW w:w="585" w:type="dxa"/>
            <w:tcBorders>
              <w:top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67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70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51"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134"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83" w:type="dxa"/>
            <w:tcBorders>
              <w:top w:val="nil"/>
              <w:left w:val="nil"/>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2" w:hRule="atLeast"/>
          <w:jc w:val="center"/>
        </w:trPr>
        <w:tc>
          <w:tcPr>
            <w:tcW w:w="585" w:type="dxa"/>
            <w:tcBorders>
              <w:top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67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70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51"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134"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83" w:type="dxa"/>
            <w:tcBorders>
              <w:top w:val="nil"/>
              <w:left w:val="nil"/>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2" w:hRule="atLeast"/>
          <w:jc w:val="center"/>
        </w:trPr>
        <w:tc>
          <w:tcPr>
            <w:tcW w:w="585" w:type="dxa"/>
            <w:tcBorders>
              <w:top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67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70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51"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134"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83" w:type="dxa"/>
            <w:tcBorders>
              <w:top w:val="nil"/>
              <w:left w:val="nil"/>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2" w:hRule="atLeast"/>
          <w:jc w:val="center"/>
        </w:trPr>
        <w:tc>
          <w:tcPr>
            <w:tcW w:w="585" w:type="dxa"/>
            <w:tcBorders>
              <w:top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67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70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51"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134"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83" w:type="dxa"/>
            <w:tcBorders>
              <w:top w:val="nil"/>
              <w:left w:val="nil"/>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2" w:hRule="atLeast"/>
          <w:jc w:val="center"/>
        </w:trPr>
        <w:tc>
          <w:tcPr>
            <w:tcW w:w="585" w:type="dxa"/>
            <w:tcBorders>
              <w:top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67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70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51"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134"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83" w:type="dxa"/>
            <w:tcBorders>
              <w:top w:val="nil"/>
              <w:left w:val="nil"/>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2" w:hRule="atLeast"/>
          <w:jc w:val="center"/>
        </w:trPr>
        <w:tc>
          <w:tcPr>
            <w:tcW w:w="585" w:type="dxa"/>
            <w:tcBorders>
              <w:top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67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70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51"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134"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83" w:type="dxa"/>
            <w:tcBorders>
              <w:top w:val="nil"/>
              <w:left w:val="nil"/>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2" w:hRule="atLeast"/>
          <w:jc w:val="center"/>
        </w:trPr>
        <w:tc>
          <w:tcPr>
            <w:tcW w:w="585" w:type="dxa"/>
            <w:tcBorders>
              <w:top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67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70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51"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134"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83" w:type="dxa"/>
            <w:tcBorders>
              <w:top w:val="nil"/>
              <w:left w:val="nil"/>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bl>
    <w:p>
      <w:pPr>
        <w:spacing w:line="320" w:lineRule="exact"/>
        <w:jc w:val="center"/>
        <w:rPr>
          <w:rFonts w:ascii="宋体" w:hAnsi="宋体"/>
          <w:bCs/>
          <w:color w:val="000000"/>
          <w:sz w:val="18"/>
          <w:szCs w:val="18"/>
        </w:rPr>
      </w:pPr>
      <w:r>
        <w:rPr>
          <w:rFonts w:hint="eastAsia" w:ascii="宋体" w:hAnsi="宋体"/>
          <w:bCs/>
          <w:color w:val="000000"/>
          <w:sz w:val="18"/>
          <w:szCs w:val="18"/>
        </w:rPr>
        <w:t>单位负责人：</w:t>
      </w:r>
      <w:r>
        <w:rPr>
          <w:rFonts w:ascii="宋体" w:hAnsi="宋体"/>
          <w:bCs/>
          <w:color w:val="000000"/>
          <w:sz w:val="18"/>
          <w:szCs w:val="18"/>
        </w:rPr>
        <w:t xml:space="preserve">      </w:t>
      </w:r>
      <w:r>
        <w:rPr>
          <w:rFonts w:hint="eastAsia" w:ascii="宋体" w:hAnsi="宋体"/>
          <w:bCs/>
          <w:color w:val="000000"/>
          <w:sz w:val="18"/>
          <w:szCs w:val="18"/>
        </w:rPr>
        <w:t>统计负责人：</w:t>
      </w:r>
      <w:r>
        <w:rPr>
          <w:rFonts w:ascii="宋体" w:hAnsi="宋体"/>
          <w:bCs/>
          <w:color w:val="000000"/>
          <w:sz w:val="18"/>
          <w:szCs w:val="18"/>
        </w:rPr>
        <w:t xml:space="preserve">       </w:t>
      </w:r>
      <w:r>
        <w:rPr>
          <w:rFonts w:hint="eastAsia" w:ascii="宋体" w:hAnsi="宋体"/>
          <w:bCs/>
          <w:color w:val="000000"/>
          <w:sz w:val="18"/>
          <w:szCs w:val="18"/>
        </w:rPr>
        <w:t>填表人：</w:t>
      </w:r>
      <w:r>
        <w:rPr>
          <w:rFonts w:ascii="宋体" w:hAnsi="宋体"/>
          <w:bCs/>
          <w:color w:val="000000"/>
          <w:sz w:val="18"/>
          <w:szCs w:val="18"/>
        </w:rPr>
        <w:t xml:space="preserve">        </w:t>
      </w:r>
      <w:r>
        <w:rPr>
          <w:rFonts w:hint="eastAsia" w:ascii="宋体" w:hAnsi="宋体"/>
          <w:bCs/>
          <w:color w:val="000000"/>
          <w:sz w:val="18"/>
          <w:szCs w:val="18"/>
        </w:rPr>
        <w:t>联系电话：</w:t>
      </w:r>
      <w:r>
        <w:rPr>
          <w:rFonts w:ascii="宋体" w:hAnsi="宋体"/>
          <w:bCs/>
          <w:color w:val="000000"/>
          <w:sz w:val="18"/>
          <w:szCs w:val="18"/>
        </w:rPr>
        <w:t xml:space="preserve">       </w:t>
      </w:r>
      <w:r>
        <w:rPr>
          <w:rFonts w:hint="eastAsia" w:ascii="宋体" w:hAnsi="宋体"/>
          <w:bCs/>
          <w:color w:val="000000"/>
          <w:sz w:val="18"/>
          <w:szCs w:val="18"/>
        </w:rPr>
        <w:t>报出日期：２０</w:t>
      </w:r>
      <w:r>
        <w:rPr>
          <w:rFonts w:ascii="宋体" w:hAnsi="宋体"/>
          <w:bCs/>
          <w:color w:val="000000"/>
          <w:sz w:val="18"/>
          <w:szCs w:val="18"/>
        </w:rPr>
        <w:t xml:space="preserve">   </w:t>
      </w:r>
      <w:r>
        <w:rPr>
          <w:rFonts w:hint="eastAsia" w:ascii="宋体" w:hAnsi="宋体"/>
          <w:bCs/>
          <w:color w:val="000000"/>
          <w:sz w:val="18"/>
          <w:szCs w:val="18"/>
        </w:rPr>
        <w:t>年</w:t>
      </w:r>
      <w:r>
        <w:rPr>
          <w:rFonts w:ascii="宋体" w:hAnsi="宋体"/>
          <w:bCs/>
          <w:color w:val="000000"/>
          <w:sz w:val="18"/>
          <w:szCs w:val="18"/>
        </w:rPr>
        <w:t xml:space="preserve">   </w:t>
      </w:r>
      <w:r>
        <w:rPr>
          <w:rFonts w:hint="eastAsia" w:ascii="宋体" w:hAnsi="宋体"/>
          <w:bCs/>
          <w:color w:val="000000"/>
          <w:sz w:val="18"/>
          <w:szCs w:val="18"/>
        </w:rPr>
        <w:t>月</w:t>
      </w:r>
      <w:r>
        <w:rPr>
          <w:rFonts w:ascii="宋体" w:hAnsi="宋体"/>
          <w:bCs/>
          <w:color w:val="000000"/>
          <w:sz w:val="18"/>
          <w:szCs w:val="18"/>
        </w:rPr>
        <w:t xml:space="preserve">   </w:t>
      </w:r>
    </w:p>
    <w:p>
      <w:pPr>
        <w:spacing w:line="320" w:lineRule="exact"/>
        <w:jc w:val="center"/>
        <w:rPr>
          <w:rFonts w:ascii="宋体" w:hAnsi="宋体"/>
          <w:bCs/>
          <w:color w:val="000000"/>
          <w:sz w:val="18"/>
          <w:szCs w:val="18"/>
        </w:rPr>
      </w:pPr>
    </w:p>
    <w:p>
      <w:pPr>
        <w:spacing w:line="320" w:lineRule="exact"/>
        <w:rPr>
          <w:rFonts w:ascii="宋体"/>
          <w:color w:val="000000"/>
          <w:sz w:val="18"/>
        </w:rPr>
      </w:pPr>
      <w:bookmarkStart w:id="11" w:name="_Hlk496802884"/>
      <w:bookmarkStart w:id="12" w:name="_Hlk500244632"/>
      <w:bookmarkStart w:id="13" w:name="_Hlk500242868"/>
      <w:r>
        <w:rPr>
          <w:rFonts w:hint="eastAsia" w:ascii="宋体" w:hAnsi="宋体"/>
          <w:color w:val="000000"/>
          <w:sz w:val="18"/>
        </w:rPr>
        <w:t>说明：</w:t>
      </w:r>
      <w:r>
        <w:rPr>
          <w:rFonts w:ascii="宋体" w:hAnsi="宋体"/>
          <w:color w:val="000000"/>
          <w:sz w:val="18"/>
        </w:rPr>
        <w:t>1.</w:t>
      </w:r>
      <w:r>
        <w:rPr>
          <w:rFonts w:hint="eastAsia" w:ascii="宋体"/>
          <w:color w:val="000000"/>
          <w:sz w:val="18"/>
        </w:rPr>
        <w:t>统计范围：</w:t>
      </w:r>
      <w:r>
        <w:rPr>
          <w:rFonts w:hint="eastAsia" w:ascii="宋体"/>
          <w:sz w:val="18"/>
          <w:szCs w:val="18"/>
          <w:lang w:eastAsia="zh-CN"/>
        </w:rPr>
        <w:t>辖区内抽中规模以上工业法人单位（五金类）</w:t>
      </w:r>
      <w:r>
        <w:rPr>
          <w:rFonts w:hint="eastAsia" w:ascii="宋体" w:hAnsi="宋体"/>
          <w:color w:val="000000"/>
          <w:sz w:val="18"/>
        </w:rPr>
        <w:t>；</w:t>
      </w:r>
    </w:p>
    <w:p>
      <w:pPr>
        <w:spacing w:line="240" w:lineRule="exact"/>
        <w:ind w:left="359" w:firstLine="180" w:firstLineChars="100"/>
        <w:rPr>
          <w:rFonts w:ascii="宋体"/>
          <w:sz w:val="18"/>
          <w:szCs w:val="18"/>
        </w:rPr>
      </w:pPr>
      <w:r>
        <w:rPr>
          <w:rFonts w:ascii="宋体" w:hAnsi="宋体"/>
          <w:sz w:val="18"/>
          <w:szCs w:val="18"/>
        </w:rPr>
        <w:t>2.</w:t>
      </w:r>
      <w:r>
        <w:rPr>
          <w:rFonts w:hint="eastAsia" w:ascii="宋体" w:hAnsi="宋体"/>
          <w:sz w:val="18"/>
          <w:szCs w:val="18"/>
        </w:rPr>
        <w:t>调查时期：本表调查时期为</w:t>
      </w:r>
      <w:r>
        <w:rPr>
          <w:rFonts w:ascii="宋体" w:hAnsi="宋体"/>
          <w:sz w:val="18"/>
          <w:szCs w:val="18"/>
        </w:rPr>
        <w:t>20</w:t>
      </w:r>
      <w:r>
        <w:rPr>
          <w:rFonts w:hint="eastAsia" w:ascii="宋体" w:hAnsi="宋体"/>
          <w:sz w:val="18"/>
          <w:szCs w:val="18"/>
        </w:rPr>
        <w:t>2</w:t>
      </w:r>
      <w:r>
        <w:rPr>
          <w:rFonts w:hint="eastAsia" w:ascii="宋体" w:hAnsi="宋体"/>
          <w:sz w:val="18"/>
          <w:szCs w:val="18"/>
          <w:lang w:val="en-US" w:eastAsia="zh-CN"/>
        </w:rPr>
        <w:t>1</w:t>
      </w:r>
      <w:r>
        <w:rPr>
          <w:rFonts w:hint="eastAsia" w:ascii="宋体" w:hAnsi="宋体"/>
          <w:sz w:val="18"/>
          <w:szCs w:val="18"/>
        </w:rPr>
        <w:t>年</w:t>
      </w:r>
      <w:r>
        <w:rPr>
          <w:rFonts w:ascii="宋体" w:hAnsi="宋体"/>
          <w:sz w:val="18"/>
          <w:szCs w:val="18"/>
        </w:rPr>
        <w:t>1</w:t>
      </w:r>
      <w:r>
        <w:rPr>
          <w:rFonts w:hint="eastAsia" w:ascii="宋体" w:hAnsi="宋体"/>
          <w:sz w:val="18"/>
          <w:szCs w:val="18"/>
        </w:rPr>
        <w:t>－</w:t>
      </w:r>
      <w:r>
        <w:rPr>
          <w:rFonts w:ascii="宋体" w:hAnsi="宋体"/>
          <w:sz w:val="18"/>
          <w:szCs w:val="18"/>
        </w:rPr>
        <w:t>12</w:t>
      </w:r>
      <w:r>
        <w:rPr>
          <w:rFonts w:hint="eastAsia" w:ascii="宋体" w:hAnsi="宋体"/>
          <w:sz w:val="18"/>
          <w:szCs w:val="18"/>
        </w:rPr>
        <w:t>月；</w:t>
      </w:r>
    </w:p>
    <w:p>
      <w:pPr>
        <w:spacing w:line="240" w:lineRule="exact"/>
        <w:ind w:left="359" w:firstLine="180" w:firstLineChars="100"/>
        <w:rPr>
          <w:rFonts w:ascii="宋体"/>
          <w:sz w:val="18"/>
          <w:szCs w:val="18"/>
        </w:rPr>
      </w:pPr>
      <w:r>
        <w:rPr>
          <w:rFonts w:ascii="宋体"/>
          <w:sz w:val="18"/>
          <w:szCs w:val="18"/>
        </w:rPr>
        <w:t>3.</w:t>
      </w:r>
      <w:r>
        <w:rPr>
          <w:rFonts w:hint="eastAsia" w:ascii="宋体"/>
          <w:sz w:val="18"/>
          <w:szCs w:val="18"/>
        </w:rPr>
        <w:t>本表为月度报表：上报时间为次月</w:t>
      </w:r>
      <w:r>
        <w:rPr>
          <w:rFonts w:ascii="宋体"/>
          <w:sz w:val="18"/>
          <w:szCs w:val="18"/>
        </w:rPr>
        <w:t>1</w:t>
      </w:r>
      <w:r>
        <w:rPr>
          <w:rFonts w:hint="eastAsia" w:ascii="宋体"/>
          <w:sz w:val="18"/>
          <w:szCs w:val="18"/>
        </w:rPr>
        <w:t>日</w:t>
      </w:r>
      <w:r>
        <w:rPr>
          <w:rFonts w:ascii="宋体"/>
          <w:sz w:val="18"/>
          <w:szCs w:val="18"/>
        </w:rPr>
        <w:t>24</w:t>
      </w:r>
      <w:r>
        <w:rPr>
          <w:rFonts w:hint="eastAsia" w:ascii="宋体"/>
          <w:sz w:val="18"/>
          <w:szCs w:val="18"/>
        </w:rPr>
        <w:t>时之前；</w:t>
      </w:r>
    </w:p>
    <w:p>
      <w:pPr>
        <w:spacing w:line="240" w:lineRule="exact"/>
        <w:ind w:firstLine="540" w:firstLineChars="300"/>
        <w:rPr>
          <w:rFonts w:ascii="宋体"/>
          <w:sz w:val="18"/>
          <w:szCs w:val="18"/>
        </w:rPr>
      </w:pPr>
      <w:r>
        <w:rPr>
          <w:rFonts w:ascii="宋体" w:hAnsi="宋体"/>
          <w:sz w:val="18"/>
          <w:szCs w:val="18"/>
        </w:rPr>
        <w:t>4.</w:t>
      </w:r>
      <w:r>
        <w:rPr>
          <w:rFonts w:hint="eastAsia" w:ascii="宋体" w:hAnsi="宋体"/>
          <w:sz w:val="18"/>
          <w:szCs w:val="18"/>
        </w:rPr>
        <w:t>报送日期及方式：通过永康五金指数直报平台上报数据，调查单位按本报表制度规定的时间报送；</w:t>
      </w:r>
      <w:r>
        <w:rPr>
          <w:rFonts w:ascii="宋体" w:hAnsi="宋体"/>
          <w:sz w:val="18"/>
          <w:szCs w:val="18"/>
        </w:rPr>
        <w:t xml:space="preserve">  </w:t>
      </w:r>
    </w:p>
    <w:bookmarkEnd w:id="11"/>
    <w:p>
      <w:pPr>
        <w:spacing w:line="320" w:lineRule="exact"/>
        <w:ind w:firstLine="540" w:firstLineChars="300"/>
        <w:rPr>
          <w:rFonts w:ascii="宋体"/>
          <w:color w:val="000000"/>
          <w:sz w:val="18"/>
        </w:rPr>
      </w:pPr>
      <w:r>
        <w:rPr>
          <w:rFonts w:ascii="宋体"/>
          <w:color w:val="000000"/>
          <w:sz w:val="18"/>
        </w:rPr>
        <w:t>5.</w:t>
      </w:r>
      <w:r>
        <w:rPr>
          <w:rFonts w:hint="eastAsia" w:ascii="宋体"/>
          <w:color w:val="000000"/>
          <w:sz w:val="18"/>
        </w:rPr>
        <w:t>组织机构代码、统一社会信用代码按照国家有关标准和要求填写；</w:t>
      </w:r>
    </w:p>
    <w:p>
      <w:pPr>
        <w:spacing w:line="240" w:lineRule="exact"/>
        <w:ind w:firstLine="540" w:firstLineChars="300"/>
        <w:rPr>
          <w:rFonts w:ascii="宋体" w:cs="宋体-方正超大字符集"/>
          <w:sz w:val="18"/>
          <w:szCs w:val="18"/>
        </w:rPr>
      </w:pPr>
      <w:r>
        <w:rPr>
          <w:rFonts w:ascii="宋体" w:hAnsi="宋体"/>
          <w:sz w:val="18"/>
          <w:szCs w:val="18"/>
        </w:rPr>
        <w:t>6.</w:t>
      </w:r>
      <w:r>
        <w:rPr>
          <w:rFonts w:hint="eastAsia" w:ascii="宋体" w:hAnsi="宋体"/>
          <w:sz w:val="18"/>
        </w:rPr>
        <w:t>名称</w:t>
      </w:r>
      <w:bookmarkStart w:id="14" w:name="_Hlk496801558"/>
      <w:r>
        <w:rPr>
          <w:rFonts w:hint="eastAsia" w:ascii="宋体" w:hAnsi="宋体"/>
          <w:sz w:val="18"/>
        </w:rPr>
        <w:t>：</w:t>
      </w:r>
      <w:bookmarkEnd w:id="14"/>
      <w:r>
        <w:rPr>
          <w:rFonts w:hint="eastAsia" w:ascii="宋体" w:hAnsi="宋体"/>
          <w:sz w:val="18"/>
        </w:rPr>
        <w:t>填写五金产品名称，如</w:t>
      </w:r>
      <w:r>
        <w:rPr>
          <w:rFonts w:hint="eastAsia" w:ascii="宋体"/>
          <w:sz w:val="18"/>
        </w:rPr>
        <w:t>“</w:t>
      </w:r>
      <w:r>
        <w:rPr>
          <w:rFonts w:hint="eastAsia" w:ascii="宋体" w:hAnsi="宋体"/>
          <w:sz w:val="18"/>
        </w:rPr>
        <w:t>电动滑板车</w:t>
      </w:r>
      <w:r>
        <w:rPr>
          <w:rFonts w:hint="eastAsia" w:ascii="宋体"/>
          <w:sz w:val="18"/>
        </w:rPr>
        <w:t>”</w:t>
      </w:r>
      <w:r>
        <w:rPr>
          <w:rFonts w:hint="eastAsia" w:ascii="宋体" w:hAnsi="宋体"/>
          <w:sz w:val="18"/>
        </w:rPr>
        <w:t>；</w:t>
      </w:r>
    </w:p>
    <w:p>
      <w:pPr>
        <w:spacing w:line="240" w:lineRule="exact"/>
        <w:ind w:left="-141" w:leftChars="-67" w:firstLine="680" w:firstLineChars="378"/>
        <w:rPr>
          <w:rFonts w:ascii="宋体"/>
          <w:sz w:val="18"/>
          <w:szCs w:val="18"/>
        </w:rPr>
      </w:pPr>
      <w:bookmarkStart w:id="15" w:name="_Hlk500233937"/>
      <w:r>
        <w:rPr>
          <w:rFonts w:ascii="宋体" w:hAnsi="宋体"/>
          <w:sz w:val="18"/>
          <w:szCs w:val="18"/>
        </w:rPr>
        <w:t>7.</w:t>
      </w:r>
      <w:bookmarkEnd w:id="15"/>
      <w:r>
        <w:rPr>
          <w:rFonts w:hint="eastAsia" w:ascii="宋体" w:hAnsi="宋体"/>
          <w:sz w:val="18"/>
          <w:szCs w:val="18"/>
        </w:rPr>
        <w:t>行业分类编码</w:t>
      </w:r>
      <w:bookmarkStart w:id="16" w:name="_Hlk500233983"/>
      <w:r>
        <w:rPr>
          <w:rFonts w:hint="eastAsia" w:ascii="宋体" w:hAnsi="宋体"/>
          <w:sz w:val="18"/>
        </w:rPr>
        <w:t>：</w:t>
      </w:r>
      <w:bookmarkEnd w:id="16"/>
      <w:r>
        <w:rPr>
          <w:rFonts w:hint="eastAsia" w:ascii="宋体" w:hAnsi="宋体"/>
          <w:sz w:val="18"/>
          <w:szCs w:val="18"/>
        </w:rPr>
        <w:t>根据《永康五金指数行业分类》中的小类填写。代表规格品名称</w:t>
      </w:r>
      <w:r>
        <w:rPr>
          <w:rFonts w:hint="eastAsia" w:ascii="宋体" w:hAnsi="宋体"/>
          <w:sz w:val="18"/>
        </w:rPr>
        <w:t>：</w:t>
      </w:r>
      <w:r>
        <w:rPr>
          <w:rFonts w:hint="eastAsia" w:ascii="宋体" w:hAnsi="宋体"/>
          <w:sz w:val="18"/>
          <w:szCs w:val="18"/>
        </w:rPr>
        <w:t>按抽中样本产品的名称填写。</w:t>
      </w:r>
    </w:p>
    <w:p>
      <w:pPr>
        <w:spacing w:line="320" w:lineRule="exact"/>
        <w:ind w:left="210" w:leftChars="100" w:firstLine="360" w:firstLineChars="200"/>
        <w:rPr>
          <w:rFonts w:ascii="宋体"/>
          <w:color w:val="000000"/>
          <w:sz w:val="18"/>
        </w:rPr>
      </w:pPr>
      <w:r>
        <w:rPr>
          <w:rFonts w:ascii="宋体"/>
          <w:color w:val="000000"/>
          <w:sz w:val="18"/>
        </w:rPr>
        <w:t>8.</w:t>
      </w:r>
      <w:r>
        <w:rPr>
          <w:rFonts w:hint="eastAsia" w:ascii="宋体"/>
          <w:color w:val="000000"/>
          <w:sz w:val="18"/>
        </w:rPr>
        <w:t>调查产品的销售条件、技术特征没有变化，请将发生的价格如实填报；如果有变化，请按调整后的基期价格</w:t>
      </w:r>
      <w:r>
        <w:rPr>
          <w:rFonts w:ascii="宋体"/>
          <w:color w:val="000000"/>
          <w:sz w:val="18"/>
        </w:rPr>
        <w:t>(</w:t>
      </w:r>
      <w:r>
        <w:rPr>
          <w:rFonts w:hint="eastAsia" w:ascii="宋体"/>
          <w:color w:val="000000"/>
          <w:sz w:val="18"/>
        </w:rPr>
        <w:t>注意：一定要和报告期可比</w:t>
      </w:r>
      <w:r>
        <w:rPr>
          <w:rFonts w:ascii="宋体"/>
          <w:color w:val="000000"/>
          <w:sz w:val="18"/>
        </w:rPr>
        <w:t>)</w:t>
      </w:r>
      <w:r>
        <w:rPr>
          <w:rFonts w:hint="eastAsia" w:ascii="宋体"/>
          <w:color w:val="000000"/>
          <w:sz w:val="18"/>
        </w:rPr>
        <w:t>填报，同时要在企业存档调查卡中记录；</w:t>
      </w:r>
    </w:p>
    <w:p>
      <w:pPr>
        <w:spacing w:line="320" w:lineRule="exact"/>
        <w:ind w:firstLine="540" w:firstLineChars="300"/>
        <w:rPr>
          <w:rFonts w:ascii="宋体"/>
          <w:color w:val="000000"/>
          <w:sz w:val="18"/>
        </w:rPr>
      </w:pPr>
      <w:r>
        <w:rPr>
          <w:rFonts w:ascii="宋体"/>
          <w:color w:val="000000"/>
          <w:sz w:val="18"/>
        </w:rPr>
        <w:t>9.</w:t>
      </w:r>
      <w:r>
        <w:rPr>
          <w:rFonts w:hint="eastAsia" w:ascii="宋体"/>
          <w:color w:val="000000"/>
          <w:sz w:val="18"/>
        </w:rPr>
        <w:t>主要逻辑关系：本月销售额</w:t>
      </w:r>
      <w:r>
        <w:rPr>
          <w:rFonts w:ascii="宋体"/>
          <w:color w:val="000000"/>
          <w:sz w:val="18"/>
        </w:rPr>
        <w:t>(</w:t>
      </w:r>
      <w:r>
        <w:rPr>
          <w:rFonts w:hint="eastAsia" w:ascii="宋体"/>
          <w:color w:val="000000"/>
          <w:sz w:val="18"/>
        </w:rPr>
        <w:t>栏</w:t>
      </w:r>
      <w:r>
        <w:rPr>
          <w:rFonts w:ascii="宋体"/>
          <w:color w:val="000000"/>
          <w:sz w:val="18"/>
        </w:rPr>
        <w:t>)=</w:t>
      </w:r>
      <w:r>
        <w:rPr>
          <w:rFonts w:hint="eastAsia" w:ascii="宋体"/>
          <w:color w:val="000000"/>
          <w:sz w:val="18"/>
        </w:rPr>
        <w:t>本月销售量</w:t>
      </w:r>
      <w:r>
        <w:rPr>
          <w:rFonts w:ascii="宋体"/>
          <w:color w:val="000000"/>
          <w:sz w:val="18"/>
        </w:rPr>
        <w:t>(</w:t>
      </w:r>
      <w:r>
        <w:rPr>
          <w:rFonts w:hint="eastAsia" w:ascii="宋体"/>
          <w:color w:val="000000"/>
          <w:sz w:val="18"/>
        </w:rPr>
        <w:t>栏</w:t>
      </w:r>
      <w:r>
        <w:rPr>
          <w:rFonts w:ascii="宋体"/>
          <w:color w:val="000000"/>
          <w:sz w:val="18"/>
        </w:rPr>
        <w:t>)*</w:t>
      </w:r>
      <w:r>
        <w:rPr>
          <w:rFonts w:hint="eastAsia" w:ascii="宋体"/>
          <w:color w:val="000000"/>
          <w:sz w:val="18"/>
        </w:rPr>
        <w:t>本月出厂单价</w:t>
      </w:r>
      <w:r>
        <w:rPr>
          <w:rFonts w:ascii="宋体"/>
          <w:color w:val="000000"/>
          <w:sz w:val="18"/>
        </w:rPr>
        <w:t>(</w:t>
      </w:r>
      <w:r>
        <w:rPr>
          <w:rFonts w:hint="eastAsia" w:ascii="宋体"/>
          <w:color w:val="000000"/>
          <w:sz w:val="18"/>
        </w:rPr>
        <w:t>栏</w:t>
      </w:r>
      <w:r>
        <w:rPr>
          <w:rFonts w:ascii="宋体"/>
          <w:color w:val="000000"/>
          <w:sz w:val="18"/>
        </w:rPr>
        <w:t>)]</w:t>
      </w:r>
      <w:r>
        <w:rPr>
          <w:rFonts w:hint="eastAsia" w:ascii="宋体"/>
          <w:color w:val="000000"/>
          <w:sz w:val="18"/>
        </w:rPr>
        <w:t>。</w:t>
      </w:r>
    </w:p>
    <w:bookmarkEnd w:id="12"/>
    <w:p>
      <w:pPr>
        <w:spacing w:line="320" w:lineRule="exact"/>
        <w:ind w:firstLine="540" w:firstLineChars="300"/>
        <w:jc w:val="center"/>
        <w:rPr>
          <w:rFonts w:ascii="宋体" w:cs="仿宋_GB2312"/>
          <w:bCs/>
          <w:sz w:val="32"/>
          <w:szCs w:val="32"/>
        </w:rPr>
      </w:pPr>
      <w:r>
        <w:rPr>
          <w:rFonts w:ascii="宋体"/>
          <w:color w:val="000000"/>
          <w:sz w:val="18"/>
        </w:rPr>
        <w:br w:type="page"/>
      </w:r>
      <w:bookmarkEnd w:id="13"/>
      <w:r>
        <w:rPr>
          <w:rFonts w:hint="eastAsia" w:ascii="宋体" w:hAnsi="宋体" w:cs="仿宋_GB2312"/>
          <w:bCs/>
          <w:sz w:val="32"/>
          <w:szCs w:val="32"/>
        </w:rPr>
        <w:t>永康五金产品生产景气调查表</w:t>
      </w:r>
      <w:r>
        <w:rPr>
          <w:rFonts w:ascii="宋体" w:hAnsi="宋体" w:cs="仿宋_GB2312"/>
          <w:bCs/>
          <w:sz w:val="32"/>
          <w:szCs w:val="32"/>
        </w:rPr>
        <w:t xml:space="preserve">  </w:t>
      </w:r>
    </w:p>
    <w:p>
      <w:pPr>
        <w:spacing w:line="320" w:lineRule="exact"/>
        <w:ind w:firstLine="540" w:firstLineChars="300"/>
        <w:jc w:val="center"/>
        <w:rPr>
          <w:rFonts w:ascii="宋体"/>
          <w:bCs/>
          <w:color w:val="000000"/>
          <w:sz w:val="18"/>
          <w:szCs w:val="18"/>
        </w:rPr>
      </w:pPr>
    </w:p>
    <w:tbl>
      <w:tblPr>
        <w:tblStyle w:val="12"/>
        <w:tblW w:w="10144" w:type="dxa"/>
        <w:jc w:val="center"/>
        <w:tblLayout w:type="fixed"/>
        <w:tblCellMar>
          <w:top w:w="0" w:type="dxa"/>
          <w:left w:w="108" w:type="dxa"/>
          <w:bottom w:w="0" w:type="dxa"/>
          <w:right w:w="108" w:type="dxa"/>
        </w:tblCellMar>
      </w:tblPr>
      <w:tblGrid>
        <w:gridCol w:w="153"/>
        <w:gridCol w:w="1999"/>
        <w:gridCol w:w="1205"/>
        <w:gridCol w:w="504"/>
        <w:gridCol w:w="471"/>
        <w:gridCol w:w="296"/>
        <w:gridCol w:w="523"/>
        <w:gridCol w:w="1163"/>
        <w:gridCol w:w="643"/>
        <w:gridCol w:w="1134"/>
        <w:gridCol w:w="1985"/>
        <w:gridCol w:w="68"/>
      </w:tblGrid>
      <w:tr>
        <w:tblPrEx>
          <w:tblCellMar>
            <w:top w:w="0" w:type="dxa"/>
            <w:left w:w="108" w:type="dxa"/>
            <w:bottom w:w="0" w:type="dxa"/>
            <w:right w:w="108" w:type="dxa"/>
          </w:tblCellMar>
        </w:tblPrEx>
        <w:trPr>
          <w:gridBefore w:val="1"/>
          <w:gridAfter w:val="1"/>
          <w:wBefore w:w="153" w:type="dxa"/>
          <w:wAfter w:w="68" w:type="dxa"/>
          <w:trHeight w:val="282" w:hRule="atLeast"/>
          <w:jc w:val="center"/>
        </w:trPr>
        <w:tc>
          <w:tcPr>
            <w:tcW w:w="1999" w:type="dxa"/>
            <w:tcBorders>
              <w:top w:val="nil"/>
              <w:left w:val="nil"/>
              <w:bottom w:val="nil"/>
              <w:right w:val="nil"/>
            </w:tcBorders>
            <w:vAlign w:val="center"/>
          </w:tcPr>
          <w:p>
            <w:pPr>
              <w:widowControl/>
              <w:jc w:val="distribute"/>
              <w:rPr>
                <w:rFonts w:ascii="宋体" w:cs="宋体"/>
                <w:kern w:val="0"/>
                <w:sz w:val="18"/>
                <w:szCs w:val="18"/>
              </w:rPr>
            </w:pPr>
          </w:p>
        </w:tc>
        <w:tc>
          <w:tcPr>
            <w:tcW w:w="1709" w:type="dxa"/>
            <w:gridSpan w:val="2"/>
            <w:tcBorders>
              <w:top w:val="nil"/>
              <w:left w:val="nil"/>
              <w:bottom w:val="nil"/>
              <w:right w:val="nil"/>
            </w:tcBorders>
            <w:vAlign w:val="center"/>
          </w:tcPr>
          <w:p>
            <w:pPr>
              <w:widowControl/>
              <w:jc w:val="distribute"/>
              <w:rPr>
                <w:rFonts w:ascii="宋体" w:cs="宋体"/>
                <w:kern w:val="0"/>
                <w:sz w:val="20"/>
                <w:szCs w:val="20"/>
              </w:rPr>
            </w:pPr>
          </w:p>
        </w:tc>
        <w:tc>
          <w:tcPr>
            <w:tcW w:w="471" w:type="dxa"/>
            <w:tcBorders>
              <w:top w:val="nil"/>
              <w:left w:val="nil"/>
              <w:bottom w:val="nil"/>
              <w:right w:val="nil"/>
            </w:tcBorders>
            <w:vAlign w:val="center"/>
          </w:tcPr>
          <w:p>
            <w:pPr>
              <w:widowControl/>
              <w:jc w:val="distribute"/>
              <w:rPr>
                <w:rFonts w:ascii="宋体" w:cs="宋体"/>
                <w:kern w:val="0"/>
                <w:sz w:val="20"/>
                <w:szCs w:val="20"/>
              </w:rPr>
            </w:pPr>
          </w:p>
        </w:tc>
        <w:tc>
          <w:tcPr>
            <w:tcW w:w="819" w:type="dxa"/>
            <w:gridSpan w:val="2"/>
            <w:tcBorders>
              <w:top w:val="nil"/>
              <w:left w:val="nil"/>
              <w:bottom w:val="nil"/>
              <w:right w:val="nil"/>
            </w:tcBorders>
            <w:vAlign w:val="center"/>
          </w:tcPr>
          <w:p>
            <w:pPr>
              <w:widowControl/>
              <w:jc w:val="distribute"/>
              <w:rPr>
                <w:rFonts w:ascii="宋体" w:cs="宋体"/>
                <w:kern w:val="0"/>
                <w:sz w:val="20"/>
                <w:szCs w:val="20"/>
              </w:rPr>
            </w:pPr>
          </w:p>
        </w:tc>
        <w:tc>
          <w:tcPr>
            <w:tcW w:w="1806" w:type="dxa"/>
            <w:gridSpan w:val="2"/>
            <w:tcBorders>
              <w:top w:val="nil"/>
              <w:left w:val="nil"/>
              <w:bottom w:val="nil"/>
              <w:right w:val="nil"/>
            </w:tcBorders>
            <w:vAlign w:val="center"/>
          </w:tcPr>
          <w:p>
            <w:pPr>
              <w:widowControl/>
              <w:jc w:val="distribute"/>
              <w:rPr>
                <w:rFonts w:ascii="宋体" w:cs="宋体"/>
                <w:kern w:val="0"/>
                <w:sz w:val="20"/>
                <w:szCs w:val="20"/>
              </w:rPr>
            </w:pPr>
          </w:p>
        </w:tc>
        <w:tc>
          <w:tcPr>
            <w:tcW w:w="1134" w:type="dxa"/>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表　　号：</w:t>
            </w:r>
          </w:p>
        </w:tc>
        <w:tc>
          <w:tcPr>
            <w:tcW w:w="1985" w:type="dxa"/>
            <w:vMerge w:val="restart"/>
            <w:tcBorders>
              <w:top w:val="nil"/>
              <w:left w:val="nil"/>
              <w:right w:val="nil"/>
            </w:tcBorders>
            <w:vAlign w:val="center"/>
          </w:tcPr>
          <w:p>
            <w:pPr>
              <w:jc w:val="distribute"/>
              <w:rPr>
                <w:sz w:val="18"/>
                <w:szCs w:val="18"/>
              </w:rPr>
            </w:pPr>
            <w:r>
              <w:rPr>
                <w:rFonts w:hint="eastAsia"/>
                <w:sz w:val="18"/>
                <w:szCs w:val="18"/>
              </w:rPr>
              <w:t>永五金Ｂ－</w:t>
            </w:r>
            <w:r>
              <w:rPr>
                <w:sz w:val="18"/>
                <w:szCs w:val="18"/>
              </w:rPr>
              <w:t>００１</w:t>
            </w:r>
            <w:r>
              <w:rPr>
                <w:rFonts w:hint="eastAsia"/>
                <w:sz w:val="18"/>
                <w:szCs w:val="18"/>
              </w:rPr>
              <w:t>表</w:t>
            </w:r>
          </w:p>
          <w:p>
            <w:pPr>
              <w:jc w:val="distribute"/>
              <w:rPr>
                <w:sz w:val="18"/>
                <w:szCs w:val="18"/>
              </w:rPr>
            </w:pPr>
            <w:r>
              <w:rPr>
                <w:rFonts w:hint="eastAsia"/>
                <w:sz w:val="18"/>
                <w:szCs w:val="18"/>
              </w:rPr>
              <w:t>永康市统计局</w:t>
            </w:r>
          </w:p>
          <w:p>
            <w:pPr>
              <w:jc w:val="distribute"/>
              <w:rPr>
                <w:sz w:val="18"/>
                <w:szCs w:val="18"/>
              </w:rPr>
            </w:pPr>
            <w:r>
              <w:rPr>
                <w:rFonts w:hint="eastAsia"/>
                <w:sz w:val="18"/>
                <w:szCs w:val="18"/>
              </w:rPr>
              <w:t>浙统制〔</w:t>
            </w:r>
            <w:r>
              <w:rPr>
                <w:sz w:val="18"/>
                <w:szCs w:val="18"/>
              </w:rPr>
              <w:t>20</w:t>
            </w:r>
            <w:r>
              <w:rPr>
                <w:rFonts w:hint="eastAsia"/>
                <w:sz w:val="18"/>
                <w:szCs w:val="18"/>
              </w:rPr>
              <w:t>2</w:t>
            </w:r>
            <w:r>
              <w:rPr>
                <w:rFonts w:hint="eastAsia"/>
                <w:sz w:val="18"/>
                <w:szCs w:val="18"/>
                <w:lang w:val="en-US" w:eastAsia="zh-CN"/>
              </w:rPr>
              <w:t>1</w:t>
            </w:r>
            <w:r>
              <w:rPr>
                <w:rFonts w:hint="eastAsia"/>
                <w:sz w:val="18"/>
                <w:szCs w:val="18"/>
              </w:rPr>
              <w:t>〕</w:t>
            </w:r>
            <w:r>
              <w:rPr>
                <w:rFonts w:hint="eastAsia"/>
                <w:sz w:val="18"/>
                <w:szCs w:val="18"/>
                <w:lang w:val="en-US" w:eastAsia="zh-CN"/>
              </w:rPr>
              <w:t>9</w:t>
            </w:r>
            <w:r>
              <w:rPr>
                <w:sz w:val="18"/>
                <w:szCs w:val="18"/>
              </w:rPr>
              <w:t xml:space="preserve"> </w:t>
            </w:r>
            <w:r>
              <w:rPr>
                <w:rFonts w:hint="eastAsia"/>
                <w:sz w:val="18"/>
                <w:szCs w:val="18"/>
              </w:rPr>
              <w:t>号</w:t>
            </w:r>
          </w:p>
          <w:p>
            <w:pPr>
              <w:jc w:val="distribute"/>
            </w:pPr>
            <w:r>
              <w:rPr>
                <w:rFonts w:hint="eastAsia"/>
                <w:sz w:val="18"/>
                <w:szCs w:val="18"/>
              </w:rPr>
              <w:t>２０</w:t>
            </w:r>
            <w:r>
              <w:rPr>
                <w:sz w:val="18"/>
                <w:szCs w:val="18"/>
              </w:rPr>
              <w:t>２</w:t>
            </w:r>
            <w:r>
              <w:rPr>
                <w:rFonts w:hint="eastAsia"/>
                <w:sz w:val="18"/>
                <w:szCs w:val="18"/>
              </w:rPr>
              <w:t>２年１月</w:t>
            </w:r>
          </w:p>
        </w:tc>
      </w:tr>
      <w:tr>
        <w:tblPrEx>
          <w:tblCellMar>
            <w:top w:w="0" w:type="dxa"/>
            <w:left w:w="108" w:type="dxa"/>
            <w:bottom w:w="0" w:type="dxa"/>
            <w:right w:w="108" w:type="dxa"/>
          </w:tblCellMar>
        </w:tblPrEx>
        <w:trPr>
          <w:gridBefore w:val="1"/>
          <w:gridAfter w:val="1"/>
          <w:wBefore w:w="153" w:type="dxa"/>
          <w:wAfter w:w="68" w:type="dxa"/>
          <w:trHeight w:val="282" w:hRule="atLeast"/>
          <w:jc w:val="center"/>
        </w:trPr>
        <w:tc>
          <w:tcPr>
            <w:tcW w:w="4998" w:type="dxa"/>
            <w:gridSpan w:val="6"/>
            <w:tcBorders>
              <w:top w:val="nil"/>
              <w:left w:val="nil"/>
              <w:bottom w:val="nil"/>
              <w:right w:val="nil"/>
            </w:tcBorders>
            <w:vAlign w:val="center"/>
          </w:tcPr>
          <w:p>
            <w:pPr>
              <w:widowControl/>
              <w:jc w:val="distribute"/>
              <w:rPr>
                <w:rFonts w:ascii="宋体" w:cs="宋体"/>
                <w:kern w:val="0"/>
                <w:sz w:val="20"/>
                <w:szCs w:val="20"/>
              </w:rPr>
            </w:pPr>
            <w:r>
              <w:rPr>
                <w:rFonts w:hint="eastAsia" w:ascii="宋体"/>
                <w:color w:val="000000"/>
                <w:sz w:val="18"/>
              </w:rPr>
              <w:t>统一社会信用代码□□□□□□□□□□□□□□□□□□</w:t>
            </w:r>
          </w:p>
        </w:tc>
        <w:tc>
          <w:tcPr>
            <w:tcW w:w="1806" w:type="dxa"/>
            <w:gridSpan w:val="2"/>
            <w:tcBorders>
              <w:top w:val="nil"/>
              <w:left w:val="nil"/>
              <w:bottom w:val="nil"/>
              <w:right w:val="nil"/>
            </w:tcBorders>
            <w:vAlign w:val="center"/>
          </w:tcPr>
          <w:p>
            <w:pPr>
              <w:widowControl/>
              <w:jc w:val="distribute"/>
              <w:rPr>
                <w:rFonts w:ascii="宋体" w:cs="宋体"/>
                <w:kern w:val="0"/>
                <w:sz w:val="20"/>
                <w:szCs w:val="20"/>
              </w:rPr>
            </w:pPr>
          </w:p>
        </w:tc>
        <w:tc>
          <w:tcPr>
            <w:tcW w:w="1134" w:type="dxa"/>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制表机关：</w:t>
            </w:r>
          </w:p>
        </w:tc>
        <w:tc>
          <w:tcPr>
            <w:tcW w:w="1985" w:type="dxa"/>
            <w:vMerge w:val="continue"/>
            <w:tcBorders>
              <w:left w:val="nil"/>
              <w:right w:val="nil"/>
            </w:tcBorders>
            <w:vAlign w:val="center"/>
          </w:tcPr>
          <w:p>
            <w:pPr>
              <w:ind w:right="-69"/>
              <w:rPr>
                <w:rFonts w:ascii="宋体" w:cs="宋体"/>
                <w:kern w:val="0"/>
                <w:sz w:val="18"/>
                <w:szCs w:val="18"/>
              </w:rPr>
            </w:pPr>
          </w:p>
        </w:tc>
      </w:tr>
      <w:tr>
        <w:tblPrEx>
          <w:tblCellMar>
            <w:top w:w="0" w:type="dxa"/>
            <w:left w:w="108" w:type="dxa"/>
            <w:bottom w:w="0" w:type="dxa"/>
            <w:right w:w="108" w:type="dxa"/>
          </w:tblCellMar>
        </w:tblPrEx>
        <w:trPr>
          <w:gridBefore w:val="1"/>
          <w:gridAfter w:val="1"/>
          <w:wBefore w:w="153" w:type="dxa"/>
          <w:wAfter w:w="68" w:type="dxa"/>
          <w:trHeight w:val="282" w:hRule="atLeast"/>
          <w:jc w:val="center"/>
        </w:trPr>
        <w:tc>
          <w:tcPr>
            <w:tcW w:w="6804" w:type="dxa"/>
            <w:gridSpan w:val="8"/>
            <w:tcBorders>
              <w:top w:val="nil"/>
              <w:left w:val="nil"/>
              <w:bottom w:val="nil"/>
              <w:right w:val="nil"/>
            </w:tcBorders>
            <w:vAlign w:val="center"/>
          </w:tcPr>
          <w:p>
            <w:pPr>
              <w:widowControl/>
              <w:jc w:val="distribute"/>
              <w:rPr>
                <w:rFonts w:ascii="宋体" w:cs="宋体"/>
                <w:kern w:val="0"/>
                <w:sz w:val="20"/>
                <w:szCs w:val="20"/>
              </w:rPr>
            </w:pPr>
            <w:r>
              <w:rPr>
                <w:rFonts w:hint="eastAsia" w:ascii="宋体" w:hAnsi="宋体" w:cs="宋体"/>
                <w:color w:val="000000"/>
                <w:kern w:val="0"/>
                <w:sz w:val="18"/>
                <w:szCs w:val="18"/>
              </w:rPr>
              <w:t>尚未领取统一社会信用代码的填写原组织机构代码□□□□□□□□－□</w:t>
            </w:r>
          </w:p>
        </w:tc>
        <w:tc>
          <w:tcPr>
            <w:tcW w:w="1134" w:type="dxa"/>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批准文号：</w:t>
            </w:r>
          </w:p>
        </w:tc>
        <w:tc>
          <w:tcPr>
            <w:tcW w:w="1985" w:type="dxa"/>
            <w:vMerge w:val="continue"/>
            <w:tcBorders>
              <w:left w:val="nil"/>
              <w:right w:val="nil"/>
            </w:tcBorders>
            <w:vAlign w:val="center"/>
          </w:tcPr>
          <w:p>
            <w:pPr>
              <w:ind w:right="-69"/>
              <w:rPr>
                <w:rFonts w:ascii="宋体" w:cs="宋体"/>
                <w:kern w:val="0"/>
                <w:sz w:val="18"/>
                <w:szCs w:val="18"/>
              </w:rPr>
            </w:pPr>
          </w:p>
        </w:tc>
      </w:tr>
      <w:tr>
        <w:tblPrEx>
          <w:tblCellMar>
            <w:top w:w="0" w:type="dxa"/>
            <w:left w:w="108" w:type="dxa"/>
            <w:bottom w:w="0" w:type="dxa"/>
            <w:right w:w="108" w:type="dxa"/>
          </w:tblCellMar>
        </w:tblPrEx>
        <w:trPr>
          <w:gridBefore w:val="1"/>
          <w:gridAfter w:val="1"/>
          <w:wBefore w:w="153" w:type="dxa"/>
          <w:wAfter w:w="68" w:type="dxa"/>
          <w:trHeight w:val="282" w:hRule="atLeast"/>
          <w:jc w:val="center"/>
        </w:trPr>
        <w:tc>
          <w:tcPr>
            <w:tcW w:w="1999" w:type="dxa"/>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单位详细名称：</w:t>
            </w:r>
          </w:p>
        </w:tc>
        <w:tc>
          <w:tcPr>
            <w:tcW w:w="1709" w:type="dxa"/>
            <w:gridSpan w:val="2"/>
            <w:tcBorders>
              <w:top w:val="nil"/>
              <w:left w:val="nil"/>
              <w:bottom w:val="nil"/>
              <w:right w:val="nil"/>
            </w:tcBorders>
            <w:vAlign w:val="center"/>
          </w:tcPr>
          <w:p>
            <w:pPr>
              <w:widowControl/>
              <w:jc w:val="distribute"/>
              <w:rPr>
                <w:rFonts w:ascii="宋体" w:cs="宋体"/>
                <w:kern w:val="0"/>
                <w:sz w:val="18"/>
                <w:szCs w:val="18"/>
              </w:rPr>
            </w:pPr>
          </w:p>
        </w:tc>
        <w:tc>
          <w:tcPr>
            <w:tcW w:w="3096" w:type="dxa"/>
            <w:gridSpan w:val="5"/>
            <w:tcBorders>
              <w:top w:val="nil"/>
              <w:left w:val="nil"/>
              <w:bottom w:val="nil"/>
              <w:right w:val="nil"/>
            </w:tcBorders>
            <w:vAlign w:val="center"/>
          </w:tcPr>
          <w:p>
            <w:pPr>
              <w:widowControl/>
              <w:ind w:right="829" w:rightChars="395"/>
              <w:jc w:val="distribute"/>
              <w:rPr>
                <w:rFonts w:ascii="宋体" w:cs="宋体"/>
                <w:kern w:val="0"/>
                <w:sz w:val="18"/>
                <w:szCs w:val="18"/>
              </w:rPr>
            </w:pPr>
            <w:r>
              <w:rPr>
                <w:rFonts w:hint="eastAsia" w:ascii="宋体" w:hAnsi="宋体" w:cs="宋体"/>
                <w:kern w:val="0"/>
                <w:sz w:val="18"/>
                <w:szCs w:val="18"/>
              </w:rPr>
              <w:t>２０　</w:t>
            </w:r>
            <w:r>
              <w:rPr>
                <w:rFonts w:ascii="宋体" w:hAnsi="宋体" w:cs="宋体"/>
                <w:kern w:val="0"/>
                <w:sz w:val="18"/>
                <w:szCs w:val="18"/>
              </w:rPr>
              <w:t xml:space="preserve"> </w:t>
            </w:r>
            <w:r>
              <w:rPr>
                <w:rFonts w:hint="eastAsia" w:ascii="宋体" w:hAnsi="宋体" w:cs="宋体"/>
                <w:kern w:val="0"/>
                <w:sz w:val="18"/>
                <w:szCs w:val="18"/>
              </w:rPr>
              <w:t>年　　月</w:t>
            </w:r>
          </w:p>
        </w:tc>
        <w:tc>
          <w:tcPr>
            <w:tcW w:w="1134" w:type="dxa"/>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有效期至：</w:t>
            </w:r>
          </w:p>
        </w:tc>
        <w:tc>
          <w:tcPr>
            <w:tcW w:w="1985" w:type="dxa"/>
            <w:vMerge w:val="continue"/>
            <w:tcBorders>
              <w:left w:val="nil"/>
              <w:bottom w:val="nil"/>
              <w:right w:val="nil"/>
            </w:tcBorders>
            <w:vAlign w:val="center"/>
          </w:tcPr>
          <w:p>
            <w:pPr>
              <w:widowControl/>
              <w:ind w:right="-69"/>
              <w:rPr>
                <w:rFonts w:ascii="宋体" w:cs="宋体"/>
                <w:kern w:val="0"/>
                <w:sz w:val="18"/>
                <w:szCs w:val="18"/>
              </w:rPr>
            </w:pPr>
          </w:p>
        </w:tc>
      </w:tr>
      <w:tr>
        <w:tblPrEx>
          <w:tblCellMar>
            <w:top w:w="0" w:type="dxa"/>
            <w:left w:w="108" w:type="dxa"/>
            <w:bottom w:w="0" w:type="dxa"/>
            <w:right w:w="108" w:type="dxa"/>
          </w:tblCellMar>
        </w:tblPrEx>
        <w:trPr>
          <w:trHeight w:val="428" w:hRule="atLeast"/>
          <w:jc w:val="center"/>
        </w:trPr>
        <w:tc>
          <w:tcPr>
            <w:tcW w:w="10144" w:type="dxa"/>
            <w:gridSpan w:val="12"/>
            <w:tcBorders>
              <w:top w:val="single" w:color="auto" w:sz="4" w:space="0"/>
              <w:left w:val="nil"/>
              <w:bottom w:val="single" w:color="auto" w:sz="4" w:space="0"/>
              <w:right w:val="nil"/>
            </w:tcBorders>
            <w:vAlign w:val="center"/>
          </w:tcPr>
          <w:p>
            <w:pPr>
              <w:widowControl/>
              <w:jc w:val="center"/>
              <w:rPr>
                <w:rFonts w:ascii="宋体" w:cs="宋体"/>
                <w:b/>
                <w:bCs/>
                <w:kern w:val="0"/>
                <w:szCs w:val="21"/>
              </w:rPr>
            </w:pPr>
            <w:r>
              <w:rPr>
                <w:rFonts w:ascii="宋体" w:hAnsi="宋体" w:cs="宋体"/>
                <w:b/>
                <w:bCs/>
                <w:kern w:val="0"/>
                <w:szCs w:val="21"/>
              </w:rPr>
              <w:t>A</w:t>
            </w:r>
            <w:r>
              <w:rPr>
                <w:rFonts w:hint="eastAsia" w:ascii="宋体" w:hAnsi="宋体" w:cs="宋体"/>
                <w:b/>
                <w:bCs/>
                <w:kern w:val="0"/>
                <w:szCs w:val="21"/>
              </w:rPr>
              <w:t>．总体情况</w:t>
            </w:r>
          </w:p>
        </w:tc>
      </w:tr>
      <w:tr>
        <w:tblPrEx>
          <w:tblCellMar>
            <w:top w:w="0" w:type="dxa"/>
            <w:left w:w="108" w:type="dxa"/>
            <w:bottom w:w="0" w:type="dxa"/>
            <w:right w:w="108" w:type="dxa"/>
          </w:tblCellMar>
        </w:tblPrEx>
        <w:trPr>
          <w:trHeight w:val="315" w:hRule="atLeast"/>
          <w:jc w:val="center"/>
        </w:trPr>
        <w:tc>
          <w:tcPr>
            <w:tcW w:w="10144" w:type="dxa"/>
            <w:gridSpan w:val="12"/>
            <w:tcBorders>
              <w:top w:val="single" w:color="auto" w:sz="4" w:space="0"/>
              <w:bottom w:val="single" w:color="auto" w:sz="4" w:space="0"/>
            </w:tcBorders>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一、要素供给状况</w:t>
            </w:r>
          </w:p>
        </w:tc>
      </w:tr>
      <w:tr>
        <w:tblPrEx>
          <w:tblCellMar>
            <w:top w:w="0" w:type="dxa"/>
            <w:left w:w="108" w:type="dxa"/>
            <w:bottom w:w="0" w:type="dxa"/>
            <w:right w:w="108" w:type="dxa"/>
          </w:tblCellMar>
        </w:tblPrEx>
        <w:trPr>
          <w:trHeight w:val="315" w:hRule="atLeast"/>
          <w:jc w:val="center"/>
        </w:trPr>
        <w:tc>
          <w:tcPr>
            <w:tcW w:w="3357" w:type="dxa"/>
            <w:gridSpan w:val="3"/>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调查问题</w:t>
            </w:r>
            <w:r>
              <w:rPr>
                <w:rFonts w:ascii="宋体" w:hAnsi="宋体" w:cs="宋体"/>
                <w:kern w:val="0"/>
                <w:sz w:val="18"/>
                <w:szCs w:val="18"/>
              </w:rPr>
              <w:t>1.1</w:t>
            </w:r>
          </w:p>
        </w:tc>
        <w:tc>
          <w:tcPr>
            <w:tcW w:w="6787" w:type="dxa"/>
            <w:gridSpan w:val="9"/>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答案</w:t>
            </w:r>
          </w:p>
        </w:tc>
      </w:tr>
      <w:tr>
        <w:tblPrEx>
          <w:tblCellMar>
            <w:top w:w="0" w:type="dxa"/>
            <w:left w:w="108" w:type="dxa"/>
            <w:bottom w:w="0" w:type="dxa"/>
            <w:right w:w="108" w:type="dxa"/>
          </w:tblCellMar>
        </w:tblPrEx>
        <w:trPr>
          <w:trHeight w:val="315" w:hRule="atLeast"/>
          <w:jc w:val="center"/>
        </w:trPr>
        <w:tc>
          <w:tcPr>
            <w:tcW w:w="3357" w:type="dxa"/>
            <w:gridSpan w:val="3"/>
            <w:vMerge w:val="restart"/>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本月向银行融资难易程度</w:t>
            </w:r>
          </w:p>
        </w:tc>
        <w:tc>
          <w:tcPr>
            <w:tcW w:w="127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与上月相比</w:t>
            </w:r>
          </w:p>
        </w:tc>
        <w:tc>
          <w:tcPr>
            <w:tcW w:w="168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与去年同月相比</w:t>
            </w:r>
          </w:p>
        </w:tc>
        <w:tc>
          <w:tcPr>
            <w:tcW w:w="3830" w:type="dxa"/>
            <w:gridSpan w:val="4"/>
            <w:tcBorders>
              <w:top w:val="single" w:color="auto" w:sz="4" w:space="0"/>
              <w:left w:val="single" w:color="auto" w:sz="4" w:space="0"/>
              <w:bottom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预计下月与本月相比</w:t>
            </w:r>
          </w:p>
        </w:tc>
      </w:tr>
      <w:tr>
        <w:tblPrEx>
          <w:tblCellMar>
            <w:top w:w="0" w:type="dxa"/>
            <w:left w:w="108" w:type="dxa"/>
            <w:bottom w:w="0" w:type="dxa"/>
            <w:right w:w="108" w:type="dxa"/>
          </w:tblCellMar>
        </w:tblPrEx>
        <w:trPr>
          <w:trHeight w:val="315" w:hRule="atLeast"/>
          <w:jc w:val="center"/>
        </w:trPr>
        <w:tc>
          <w:tcPr>
            <w:tcW w:w="3357" w:type="dxa"/>
            <w:gridSpan w:val="3"/>
            <w:vMerge w:val="continue"/>
            <w:tcBorders>
              <w:top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127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68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3830" w:type="dxa"/>
            <w:gridSpan w:val="4"/>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5" w:hRule="atLeast"/>
          <w:jc w:val="center"/>
        </w:trPr>
        <w:tc>
          <w:tcPr>
            <w:tcW w:w="10144" w:type="dxa"/>
            <w:gridSpan w:val="12"/>
            <w:tcBorders>
              <w:top w:val="single" w:color="auto" w:sz="4" w:space="0"/>
              <w:bottom w:val="single" w:color="auto" w:sz="4" w:space="0"/>
            </w:tcBorders>
            <w:vAlign w:val="center"/>
          </w:tcPr>
          <w:p>
            <w:pPr>
              <w:widowControl/>
              <w:jc w:val="right"/>
              <w:rPr>
                <w:rFonts w:ascii="宋体" w:cs="宋体"/>
                <w:kern w:val="0"/>
                <w:sz w:val="18"/>
                <w:szCs w:val="18"/>
              </w:rPr>
            </w:pPr>
            <w:bookmarkStart w:id="17" w:name="_Hlk500241199"/>
            <w:r>
              <w:rPr>
                <w:rFonts w:ascii="宋体" w:hAnsi="宋体" w:cs="宋体"/>
                <w:kern w:val="0"/>
                <w:sz w:val="18"/>
                <w:szCs w:val="18"/>
              </w:rPr>
              <w:t>1</w:t>
            </w:r>
            <w:r>
              <w:rPr>
                <w:rFonts w:hint="eastAsia" w:ascii="宋体" w:hAnsi="宋体" w:cs="宋体"/>
                <w:kern w:val="0"/>
                <w:sz w:val="18"/>
                <w:szCs w:val="18"/>
              </w:rPr>
              <w:t>很容易</w:t>
            </w:r>
            <w:r>
              <w:rPr>
                <w:rFonts w:ascii="宋体" w:hAnsi="宋体" w:cs="宋体"/>
                <w:kern w:val="0"/>
                <w:sz w:val="18"/>
                <w:szCs w:val="18"/>
              </w:rPr>
              <w:t xml:space="preserve">  2</w:t>
            </w:r>
            <w:r>
              <w:rPr>
                <w:rFonts w:hint="eastAsia" w:ascii="宋体" w:hAnsi="宋体" w:cs="宋体"/>
                <w:kern w:val="0"/>
                <w:sz w:val="18"/>
                <w:szCs w:val="18"/>
              </w:rPr>
              <w:t>明显容易</w:t>
            </w:r>
            <w:r>
              <w:rPr>
                <w:rFonts w:ascii="宋体" w:hAnsi="宋体" w:cs="宋体"/>
                <w:kern w:val="0"/>
                <w:sz w:val="18"/>
                <w:szCs w:val="18"/>
              </w:rPr>
              <w:t xml:space="preserve">  3</w:t>
            </w:r>
            <w:r>
              <w:rPr>
                <w:rFonts w:hint="eastAsia" w:ascii="宋体" w:hAnsi="宋体" w:cs="宋体"/>
                <w:kern w:val="0"/>
                <w:sz w:val="18"/>
                <w:szCs w:val="18"/>
              </w:rPr>
              <w:t>略有容易</w:t>
            </w:r>
            <w:r>
              <w:rPr>
                <w:rFonts w:ascii="宋体" w:hAnsi="宋体" w:cs="宋体"/>
                <w:kern w:val="0"/>
                <w:sz w:val="18"/>
                <w:szCs w:val="18"/>
              </w:rPr>
              <w:t xml:space="preserve">  4</w:t>
            </w:r>
            <w:r>
              <w:rPr>
                <w:rFonts w:hint="eastAsia" w:ascii="宋体" w:hAnsi="宋体" w:cs="宋体"/>
                <w:kern w:val="0"/>
                <w:sz w:val="18"/>
                <w:szCs w:val="18"/>
              </w:rPr>
              <w:t>持平</w:t>
            </w:r>
            <w:r>
              <w:rPr>
                <w:rFonts w:ascii="宋体" w:hAnsi="宋体" w:cs="宋体"/>
                <w:kern w:val="0"/>
                <w:sz w:val="18"/>
                <w:szCs w:val="18"/>
              </w:rPr>
              <w:t xml:space="preserve">  5</w:t>
            </w:r>
            <w:r>
              <w:rPr>
                <w:rFonts w:hint="eastAsia" w:ascii="宋体" w:hAnsi="宋体" w:cs="宋体"/>
                <w:kern w:val="0"/>
                <w:sz w:val="18"/>
                <w:szCs w:val="18"/>
              </w:rPr>
              <w:t>略微困难</w:t>
            </w:r>
            <w:r>
              <w:rPr>
                <w:rFonts w:ascii="宋体" w:hAnsi="宋体" w:cs="宋体"/>
                <w:kern w:val="0"/>
                <w:sz w:val="18"/>
                <w:szCs w:val="18"/>
              </w:rPr>
              <w:t xml:space="preserve">  6</w:t>
            </w:r>
            <w:r>
              <w:rPr>
                <w:rFonts w:hint="eastAsia" w:ascii="宋体" w:hAnsi="宋体" w:cs="宋体"/>
                <w:kern w:val="0"/>
                <w:sz w:val="18"/>
                <w:szCs w:val="18"/>
              </w:rPr>
              <w:t>明显困难</w:t>
            </w:r>
            <w:r>
              <w:rPr>
                <w:rFonts w:ascii="宋体" w:hAnsi="宋体" w:cs="宋体"/>
                <w:kern w:val="0"/>
                <w:sz w:val="18"/>
                <w:szCs w:val="18"/>
              </w:rPr>
              <w:t xml:space="preserve">  7</w:t>
            </w:r>
            <w:r>
              <w:rPr>
                <w:rFonts w:hint="eastAsia" w:ascii="宋体" w:hAnsi="宋体" w:cs="宋体"/>
                <w:kern w:val="0"/>
                <w:sz w:val="18"/>
                <w:szCs w:val="18"/>
              </w:rPr>
              <w:t>很困难</w:t>
            </w:r>
          </w:p>
        </w:tc>
      </w:tr>
      <w:bookmarkEnd w:id="17"/>
      <w:tr>
        <w:tblPrEx>
          <w:tblCellMar>
            <w:top w:w="0" w:type="dxa"/>
            <w:left w:w="108" w:type="dxa"/>
            <w:bottom w:w="0" w:type="dxa"/>
            <w:right w:w="108" w:type="dxa"/>
          </w:tblCellMar>
        </w:tblPrEx>
        <w:trPr>
          <w:trHeight w:val="315" w:hRule="atLeast"/>
          <w:jc w:val="center"/>
        </w:trPr>
        <w:tc>
          <w:tcPr>
            <w:tcW w:w="3357" w:type="dxa"/>
            <w:gridSpan w:val="3"/>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调查问题</w:t>
            </w:r>
            <w:r>
              <w:rPr>
                <w:rFonts w:ascii="宋体" w:hAnsi="宋体" w:cs="宋体"/>
                <w:kern w:val="0"/>
                <w:sz w:val="18"/>
                <w:szCs w:val="18"/>
              </w:rPr>
              <w:t>1.2</w:t>
            </w:r>
          </w:p>
        </w:tc>
        <w:tc>
          <w:tcPr>
            <w:tcW w:w="6787" w:type="dxa"/>
            <w:gridSpan w:val="9"/>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答案</w:t>
            </w:r>
          </w:p>
        </w:tc>
      </w:tr>
      <w:tr>
        <w:tblPrEx>
          <w:tblCellMar>
            <w:top w:w="0" w:type="dxa"/>
            <w:left w:w="108" w:type="dxa"/>
            <w:bottom w:w="0" w:type="dxa"/>
            <w:right w:w="108" w:type="dxa"/>
          </w:tblCellMar>
        </w:tblPrEx>
        <w:trPr>
          <w:trHeight w:val="315" w:hRule="atLeast"/>
          <w:jc w:val="center"/>
        </w:trPr>
        <w:tc>
          <w:tcPr>
            <w:tcW w:w="3357" w:type="dxa"/>
            <w:gridSpan w:val="3"/>
            <w:vMerge w:val="restart"/>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通过民间借贷融资难易程度</w:t>
            </w:r>
          </w:p>
        </w:tc>
        <w:tc>
          <w:tcPr>
            <w:tcW w:w="127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与上月相比</w:t>
            </w:r>
          </w:p>
        </w:tc>
        <w:tc>
          <w:tcPr>
            <w:tcW w:w="168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与去年同月相比</w:t>
            </w:r>
          </w:p>
        </w:tc>
        <w:tc>
          <w:tcPr>
            <w:tcW w:w="3830" w:type="dxa"/>
            <w:gridSpan w:val="4"/>
            <w:tcBorders>
              <w:top w:val="single" w:color="auto" w:sz="4" w:space="0"/>
              <w:left w:val="single" w:color="auto" w:sz="4" w:space="0"/>
              <w:bottom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预计下月与本月相比</w:t>
            </w:r>
          </w:p>
        </w:tc>
      </w:tr>
      <w:tr>
        <w:tblPrEx>
          <w:tblCellMar>
            <w:top w:w="0" w:type="dxa"/>
            <w:left w:w="108" w:type="dxa"/>
            <w:bottom w:w="0" w:type="dxa"/>
            <w:right w:w="108" w:type="dxa"/>
          </w:tblCellMar>
        </w:tblPrEx>
        <w:trPr>
          <w:trHeight w:val="315" w:hRule="atLeast"/>
          <w:jc w:val="center"/>
        </w:trPr>
        <w:tc>
          <w:tcPr>
            <w:tcW w:w="3357" w:type="dxa"/>
            <w:gridSpan w:val="3"/>
            <w:vMerge w:val="continue"/>
            <w:tcBorders>
              <w:top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127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68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3830" w:type="dxa"/>
            <w:gridSpan w:val="4"/>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5" w:hRule="atLeast"/>
          <w:jc w:val="center"/>
        </w:trPr>
        <w:tc>
          <w:tcPr>
            <w:tcW w:w="10144" w:type="dxa"/>
            <w:gridSpan w:val="12"/>
            <w:tcBorders>
              <w:top w:val="single" w:color="auto" w:sz="4" w:space="0"/>
              <w:bottom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很容易</w:t>
            </w:r>
            <w:r>
              <w:rPr>
                <w:rFonts w:ascii="宋体" w:hAnsi="宋体" w:cs="宋体"/>
                <w:kern w:val="0"/>
                <w:sz w:val="18"/>
                <w:szCs w:val="18"/>
              </w:rPr>
              <w:t xml:space="preserve">  2</w:t>
            </w:r>
            <w:r>
              <w:rPr>
                <w:rFonts w:hint="eastAsia" w:ascii="宋体" w:hAnsi="宋体" w:cs="宋体"/>
                <w:kern w:val="0"/>
                <w:sz w:val="18"/>
                <w:szCs w:val="18"/>
              </w:rPr>
              <w:t>明显容易</w:t>
            </w:r>
            <w:r>
              <w:rPr>
                <w:rFonts w:ascii="宋体" w:hAnsi="宋体" w:cs="宋体"/>
                <w:kern w:val="0"/>
                <w:sz w:val="18"/>
                <w:szCs w:val="18"/>
              </w:rPr>
              <w:t xml:space="preserve">  3</w:t>
            </w:r>
            <w:r>
              <w:rPr>
                <w:rFonts w:hint="eastAsia" w:ascii="宋体" w:hAnsi="宋体" w:cs="宋体"/>
                <w:kern w:val="0"/>
                <w:sz w:val="18"/>
                <w:szCs w:val="18"/>
              </w:rPr>
              <w:t>略有容易</w:t>
            </w:r>
            <w:r>
              <w:rPr>
                <w:rFonts w:ascii="宋体" w:hAnsi="宋体" w:cs="宋体"/>
                <w:kern w:val="0"/>
                <w:sz w:val="18"/>
                <w:szCs w:val="18"/>
              </w:rPr>
              <w:t xml:space="preserve">  4</w:t>
            </w:r>
            <w:r>
              <w:rPr>
                <w:rFonts w:hint="eastAsia" w:ascii="宋体" w:hAnsi="宋体" w:cs="宋体"/>
                <w:kern w:val="0"/>
                <w:sz w:val="18"/>
                <w:szCs w:val="18"/>
              </w:rPr>
              <w:t>持平</w:t>
            </w:r>
            <w:r>
              <w:rPr>
                <w:rFonts w:ascii="宋体" w:hAnsi="宋体" w:cs="宋体"/>
                <w:kern w:val="0"/>
                <w:sz w:val="18"/>
                <w:szCs w:val="18"/>
              </w:rPr>
              <w:t xml:space="preserve">  5</w:t>
            </w:r>
            <w:r>
              <w:rPr>
                <w:rFonts w:hint="eastAsia" w:ascii="宋体" w:hAnsi="宋体" w:cs="宋体"/>
                <w:kern w:val="0"/>
                <w:sz w:val="18"/>
                <w:szCs w:val="18"/>
              </w:rPr>
              <w:t>略微困难</w:t>
            </w:r>
            <w:r>
              <w:rPr>
                <w:rFonts w:ascii="宋体" w:hAnsi="宋体" w:cs="宋体"/>
                <w:kern w:val="0"/>
                <w:sz w:val="18"/>
                <w:szCs w:val="18"/>
              </w:rPr>
              <w:t xml:space="preserve">  6</w:t>
            </w:r>
            <w:r>
              <w:rPr>
                <w:rFonts w:hint="eastAsia" w:ascii="宋体" w:hAnsi="宋体" w:cs="宋体"/>
                <w:kern w:val="0"/>
                <w:sz w:val="18"/>
                <w:szCs w:val="18"/>
              </w:rPr>
              <w:t>明显困难</w:t>
            </w:r>
            <w:r>
              <w:rPr>
                <w:rFonts w:ascii="宋体" w:hAnsi="宋体" w:cs="宋体"/>
                <w:kern w:val="0"/>
                <w:sz w:val="18"/>
                <w:szCs w:val="18"/>
              </w:rPr>
              <w:t xml:space="preserve">  7</w:t>
            </w:r>
            <w:r>
              <w:rPr>
                <w:rFonts w:hint="eastAsia" w:ascii="宋体" w:hAnsi="宋体" w:cs="宋体"/>
                <w:kern w:val="0"/>
                <w:sz w:val="18"/>
                <w:szCs w:val="18"/>
              </w:rPr>
              <w:t>很困难</w:t>
            </w:r>
          </w:p>
        </w:tc>
      </w:tr>
      <w:tr>
        <w:tblPrEx>
          <w:tblCellMar>
            <w:top w:w="0" w:type="dxa"/>
            <w:left w:w="108" w:type="dxa"/>
            <w:bottom w:w="0" w:type="dxa"/>
            <w:right w:w="108" w:type="dxa"/>
          </w:tblCellMar>
        </w:tblPrEx>
        <w:trPr>
          <w:trHeight w:val="315" w:hRule="atLeast"/>
          <w:jc w:val="center"/>
        </w:trPr>
        <w:tc>
          <w:tcPr>
            <w:tcW w:w="3357" w:type="dxa"/>
            <w:gridSpan w:val="3"/>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调查问题</w:t>
            </w:r>
            <w:r>
              <w:rPr>
                <w:rFonts w:ascii="宋体" w:hAnsi="宋体" w:cs="宋体"/>
                <w:kern w:val="0"/>
                <w:sz w:val="18"/>
                <w:szCs w:val="18"/>
              </w:rPr>
              <w:t>1.3</w:t>
            </w:r>
          </w:p>
        </w:tc>
        <w:tc>
          <w:tcPr>
            <w:tcW w:w="6787" w:type="dxa"/>
            <w:gridSpan w:val="9"/>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答案</w:t>
            </w:r>
          </w:p>
        </w:tc>
      </w:tr>
      <w:tr>
        <w:tblPrEx>
          <w:tblCellMar>
            <w:top w:w="0" w:type="dxa"/>
            <w:left w:w="108" w:type="dxa"/>
            <w:bottom w:w="0" w:type="dxa"/>
            <w:right w:w="108" w:type="dxa"/>
          </w:tblCellMar>
        </w:tblPrEx>
        <w:trPr>
          <w:trHeight w:val="315" w:hRule="atLeast"/>
          <w:jc w:val="center"/>
        </w:trPr>
        <w:tc>
          <w:tcPr>
            <w:tcW w:w="3357" w:type="dxa"/>
            <w:gridSpan w:val="3"/>
            <w:vMerge w:val="restart"/>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本月民间融资的利率水平（包括有关费用在内）</w:t>
            </w:r>
          </w:p>
        </w:tc>
        <w:tc>
          <w:tcPr>
            <w:tcW w:w="127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与上月相比</w:t>
            </w:r>
          </w:p>
        </w:tc>
        <w:tc>
          <w:tcPr>
            <w:tcW w:w="168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与去年同月相比</w:t>
            </w:r>
          </w:p>
        </w:tc>
        <w:tc>
          <w:tcPr>
            <w:tcW w:w="3830" w:type="dxa"/>
            <w:gridSpan w:val="4"/>
            <w:tcBorders>
              <w:top w:val="single" w:color="auto" w:sz="4" w:space="0"/>
              <w:left w:val="single" w:color="auto" w:sz="4" w:space="0"/>
              <w:bottom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预计下月与本月相比</w:t>
            </w:r>
          </w:p>
        </w:tc>
      </w:tr>
      <w:tr>
        <w:tblPrEx>
          <w:tblCellMar>
            <w:top w:w="0" w:type="dxa"/>
            <w:left w:w="108" w:type="dxa"/>
            <w:bottom w:w="0" w:type="dxa"/>
            <w:right w:w="108" w:type="dxa"/>
          </w:tblCellMar>
        </w:tblPrEx>
        <w:trPr>
          <w:trHeight w:val="315" w:hRule="atLeast"/>
          <w:jc w:val="center"/>
        </w:trPr>
        <w:tc>
          <w:tcPr>
            <w:tcW w:w="3357" w:type="dxa"/>
            <w:gridSpan w:val="3"/>
            <w:vMerge w:val="continue"/>
            <w:tcBorders>
              <w:top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127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68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3830" w:type="dxa"/>
            <w:gridSpan w:val="4"/>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5" w:hRule="atLeast"/>
          <w:jc w:val="center"/>
        </w:trPr>
        <w:tc>
          <w:tcPr>
            <w:tcW w:w="10144" w:type="dxa"/>
            <w:gridSpan w:val="12"/>
            <w:tcBorders>
              <w:top w:val="single" w:color="auto" w:sz="4" w:space="0"/>
              <w:bottom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大幅上升</w:t>
            </w:r>
            <w:r>
              <w:rPr>
                <w:rFonts w:ascii="宋体" w:hAnsi="宋体" w:cs="宋体"/>
                <w:kern w:val="0"/>
                <w:sz w:val="18"/>
                <w:szCs w:val="18"/>
              </w:rPr>
              <w:t xml:space="preserve">  2</w:t>
            </w:r>
            <w:r>
              <w:rPr>
                <w:rFonts w:hint="eastAsia" w:ascii="宋体" w:hAnsi="宋体" w:cs="宋体"/>
                <w:kern w:val="0"/>
                <w:sz w:val="18"/>
                <w:szCs w:val="18"/>
              </w:rPr>
              <w:t>明显上升</w:t>
            </w:r>
            <w:r>
              <w:rPr>
                <w:rFonts w:ascii="宋体" w:hAnsi="宋体" w:cs="宋体"/>
                <w:kern w:val="0"/>
                <w:sz w:val="18"/>
                <w:szCs w:val="18"/>
              </w:rPr>
              <w:t xml:space="preserve">  3</w:t>
            </w:r>
            <w:r>
              <w:rPr>
                <w:rFonts w:hint="eastAsia" w:ascii="宋体" w:hAnsi="宋体" w:cs="宋体"/>
                <w:kern w:val="0"/>
                <w:sz w:val="18"/>
                <w:szCs w:val="18"/>
              </w:rPr>
              <w:t>略有上升</w:t>
            </w:r>
            <w:r>
              <w:rPr>
                <w:rFonts w:ascii="宋体" w:hAnsi="宋体" w:cs="宋体"/>
                <w:kern w:val="0"/>
                <w:sz w:val="18"/>
                <w:szCs w:val="18"/>
              </w:rPr>
              <w:t xml:space="preserve">  4</w:t>
            </w:r>
            <w:r>
              <w:rPr>
                <w:rFonts w:hint="eastAsia" w:ascii="宋体" w:hAnsi="宋体" w:cs="宋体"/>
                <w:kern w:val="0"/>
                <w:sz w:val="18"/>
                <w:szCs w:val="18"/>
              </w:rPr>
              <w:t>持平</w:t>
            </w:r>
            <w:r>
              <w:rPr>
                <w:rFonts w:ascii="宋体" w:hAnsi="宋体" w:cs="宋体"/>
                <w:kern w:val="0"/>
                <w:sz w:val="18"/>
                <w:szCs w:val="18"/>
              </w:rPr>
              <w:t xml:space="preserve">  5</w:t>
            </w:r>
            <w:r>
              <w:rPr>
                <w:rFonts w:hint="eastAsia" w:ascii="宋体" w:hAnsi="宋体" w:cs="宋体"/>
                <w:kern w:val="0"/>
                <w:sz w:val="18"/>
                <w:szCs w:val="18"/>
              </w:rPr>
              <w:t>略有下降</w:t>
            </w:r>
            <w:r>
              <w:rPr>
                <w:rFonts w:ascii="宋体" w:hAnsi="宋体" w:cs="宋体"/>
                <w:kern w:val="0"/>
                <w:sz w:val="18"/>
                <w:szCs w:val="18"/>
              </w:rPr>
              <w:t xml:space="preserve">  6</w:t>
            </w:r>
            <w:r>
              <w:rPr>
                <w:rFonts w:hint="eastAsia" w:ascii="宋体" w:hAnsi="宋体" w:cs="宋体"/>
                <w:kern w:val="0"/>
                <w:sz w:val="18"/>
                <w:szCs w:val="18"/>
              </w:rPr>
              <w:t>明显下降</w:t>
            </w:r>
            <w:r>
              <w:rPr>
                <w:rFonts w:ascii="宋体" w:hAnsi="宋体" w:cs="宋体"/>
                <w:kern w:val="0"/>
                <w:sz w:val="18"/>
                <w:szCs w:val="18"/>
              </w:rPr>
              <w:t xml:space="preserve">  7</w:t>
            </w:r>
            <w:r>
              <w:rPr>
                <w:rFonts w:hint="eastAsia" w:ascii="宋体" w:hAnsi="宋体" w:cs="宋体"/>
                <w:kern w:val="0"/>
                <w:sz w:val="18"/>
                <w:szCs w:val="18"/>
              </w:rPr>
              <w:t>大幅下降</w:t>
            </w:r>
          </w:p>
        </w:tc>
      </w:tr>
      <w:tr>
        <w:tblPrEx>
          <w:tblCellMar>
            <w:top w:w="0" w:type="dxa"/>
            <w:left w:w="108" w:type="dxa"/>
            <w:bottom w:w="0" w:type="dxa"/>
            <w:right w:w="108" w:type="dxa"/>
          </w:tblCellMar>
        </w:tblPrEx>
        <w:trPr>
          <w:trHeight w:val="315" w:hRule="atLeast"/>
          <w:jc w:val="center"/>
        </w:trPr>
        <w:tc>
          <w:tcPr>
            <w:tcW w:w="3357" w:type="dxa"/>
            <w:gridSpan w:val="3"/>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调查问题</w:t>
            </w:r>
            <w:r>
              <w:rPr>
                <w:rFonts w:ascii="宋体" w:hAnsi="宋体" w:cs="宋体"/>
                <w:kern w:val="0"/>
                <w:sz w:val="18"/>
                <w:szCs w:val="18"/>
              </w:rPr>
              <w:t>1.4</w:t>
            </w:r>
          </w:p>
        </w:tc>
        <w:tc>
          <w:tcPr>
            <w:tcW w:w="6787" w:type="dxa"/>
            <w:gridSpan w:val="9"/>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答案</w:t>
            </w:r>
          </w:p>
        </w:tc>
      </w:tr>
      <w:tr>
        <w:tblPrEx>
          <w:tblCellMar>
            <w:top w:w="0" w:type="dxa"/>
            <w:left w:w="108" w:type="dxa"/>
            <w:bottom w:w="0" w:type="dxa"/>
            <w:right w:w="108" w:type="dxa"/>
          </w:tblCellMar>
        </w:tblPrEx>
        <w:trPr>
          <w:trHeight w:val="315" w:hRule="atLeast"/>
          <w:jc w:val="center"/>
        </w:trPr>
        <w:tc>
          <w:tcPr>
            <w:tcW w:w="3357" w:type="dxa"/>
            <w:gridSpan w:val="3"/>
            <w:vMerge w:val="restart"/>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本月员工</w:t>
            </w:r>
            <w:r>
              <w:rPr>
                <w:rFonts w:ascii="宋体" w:hAnsi="宋体" w:cs="宋体"/>
                <w:kern w:val="0"/>
                <w:sz w:val="18"/>
                <w:szCs w:val="18"/>
              </w:rPr>
              <w:t>(</w:t>
            </w:r>
            <w:r>
              <w:rPr>
                <w:rFonts w:hint="eastAsia" w:ascii="宋体" w:hAnsi="宋体" w:cs="宋体"/>
                <w:kern w:val="0"/>
                <w:sz w:val="18"/>
                <w:szCs w:val="18"/>
              </w:rPr>
              <w:t>营业人员，包括临时用工</w:t>
            </w:r>
            <w:r>
              <w:rPr>
                <w:rFonts w:ascii="宋体" w:hAnsi="宋体" w:cs="宋体"/>
                <w:kern w:val="0"/>
                <w:sz w:val="18"/>
                <w:szCs w:val="18"/>
              </w:rPr>
              <w:t>)</w:t>
            </w:r>
            <w:r>
              <w:rPr>
                <w:rFonts w:hint="eastAsia" w:ascii="宋体" w:hAnsi="宋体" w:cs="宋体"/>
                <w:kern w:val="0"/>
                <w:sz w:val="18"/>
                <w:szCs w:val="18"/>
              </w:rPr>
              <w:t>的工资（包括提成和奖金）</w:t>
            </w:r>
          </w:p>
        </w:tc>
        <w:tc>
          <w:tcPr>
            <w:tcW w:w="127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与上月相比</w:t>
            </w:r>
          </w:p>
        </w:tc>
        <w:tc>
          <w:tcPr>
            <w:tcW w:w="168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与去年同月相比</w:t>
            </w:r>
          </w:p>
        </w:tc>
        <w:tc>
          <w:tcPr>
            <w:tcW w:w="3830" w:type="dxa"/>
            <w:gridSpan w:val="4"/>
            <w:tcBorders>
              <w:top w:val="single" w:color="auto" w:sz="4" w:space="0"/>
              <w:left w:val="single" w:color="auto" w:sz="4" w:space="0"/>
              <w:bottom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预计下月与本月相比</w:t>
            </w:r>
          </w:p>
        </w:tc>
      </w:tr>
      <w:tr>
        <w:tblPrEx>
          <w:tblCellMar>
            <w:top w:w="0" w:type="dxa"/>
            <w:left w:w="108" w:type="dxa"/>
            <w:bottom w:w="0" w:type="dxa"/>
            <w:right w:w="108" w:type="dxa"/>
          </w:tblCellMar>
        </w:tblPrEx>
        <w:trPr>
          <w:trHeight w:val="315" w:hRule="atLeast"/>
          <w:jc w:val="center"/>
        </w:trPr>
        <w:tc>
          <w:tcPr>
            <w:tcW w:w="3357" w:type="dxa"/>
            <w:gridSpan w:val="3"/>
            <w:vMerge w:val="continue"/>
            <w:tcBorders>
              <w:top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127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68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3830" w:type="dxa"/>
            <w:gridSpan w:val="4"/>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63" w:hRule="atLeast"/>
          <w:jc w:val="center"/>
        </w:trPr>
        <w:tc>
          <w:tcPr>
            <w:tcW w:w="10144" w:type="dxa"/>
            <w:gridSpan w:val="12"/>
            <w:tcBorders>
              <w:top w:val="single" w:color="auto" w:sz="4" w:space="0"/>
              <w:bottom w:val="single" w:color="auto" w:sz="4" w:space="0"/>
            </w:tcBorders>
            <w:vAlign w:val="center"/>
          </w:tcPr>
          <w:p>
            <w:pPr>
              <w:widowControl/>
              <w:ind w:left="3240" w:hanging="3240" w:hangingChars="1800"/>
              <w:jc w:val="left"/>
              <w:rPr>
                <w:rFonts w:ascii="宋体" w:cs="宋体"/>
                <w:kern w:val="0"/>
                <w:sz w:val="18"/>
                <w:szCs w:val="18"/>
              </w:rPr>
            </w:pPr>
            <w:r>
              <w:rPr>
                <w:rFonts w:ascii="宋体" w:hAnsi="宋体" w:cs="宋体"/>
                <w:kern w:val="0"/>
                <w:sz w:val="18"/>
                <w:szCs w:val="18"/>
              </w:rPr>
              <w:t xml:space="preserve">                                   1</w:t>
            </w:r>
            <w:r>
              <w:rPr>
                <w:rFonts w:hint="eastAsia" w:ascii="宋体" w:hAnsi="宋体" w:cs="宋体"/>
                <w:kern w:val="0"/>
                <w:sz w:val="18"/>
                <w:szCs w:val="18"/>
              </w:rPr>
              <w:t>大幅加快</w:t>
            </w:r>
            <w:r>
              <w:rPr>
                <w:rFonts w:ascii="宋体" w:hAnsi="宋体" w:cs="宋体"/>
                <w:kern w:val="0"/>
                <w:sz w:val="18"/>
                <w:szCs w:val="18"/>
              </w:rPr>
              <w:t xml:space="preserve"> 2</w:t>
            </w:r>
            <w:r>
              <w:rPr>
                <w:rFonts w:hint="eastAsia" w:ascii="宋体" w:hAnsi="宋体" w:cs="宋体"/>
                <w:kern w:val="0"/>
                <w:sz w:val="18"/>
                <w:szCs w:val="18"/>
              </w:rPr>
              <w:t>明显加快</w:t>
            </w:r>
            <w:r>
              <w:rPr>
                <w:rFonts w:ascii="宋体" w:hAnsi="宋体" w:cs="宋体"/>
                <w:kern w:val="0"/>
                <w:sz w:val="18"/>
                <w:szCs w:val="18"/>
              </w:rPr>
              <w:t xml:space="preserve">  3</w:t>
            </w:r>
            <w:r>
              <w:rPr>
                <w:rFonts w:hint="eastAsia" w:ascii="宋体" w:hAnsi="宋体" w:cs="宋体"/>
                <w:kern w:val="0"/>
                <w:sz w:val="18"/>
                <w:szCs w:val="18"/>
              </w:rPr>
              <w:t>略有加快</w:t>
            </w:r>
            <w:r>
              <w:rPr>
                <w:rFonts w:ascii="宋体" w:hAnsi="宋体" w:cs="宋体"/>
                <w:kern w:val="0"/>
                <w:sz w:val="18"/>
                <w:szCs w:val="18"/>
              </w:rPr>
              <w:t xml:space="preserve">  4</w:t>
            </w:r>
            <w:r>
              <w:rPr>
                <w:rFonts w:hint="eastAsia" w:ascii="宋体" w:hAnsi="宋体" w:cs="宋体"/>
                <w:kern w:val="0"/>
                <w:sz w:val="18"/>
                <w:szCs w:val="18"/>
              </w:rPr>
              <w:t>持平</w:t>
            </w:r>
            <w:r>
              <w:rPr>
                <w:rFonts w:ascii="宋体" w:hAnsi="宋体" w:cs="宋体"/>
                <w:kern w:val="0"/>
                <w:sz w:val="18"/>
                <w:szCs w:val="18"/>
              </w:rPr>
              <w:t xml:space="preserve">  5</w:t>
            </w:r>
            <w:r>
              <w:rPr>
                <w:rFonts w:hint="eastAsia" w:ascii="宋体" w:hAnsi="宋体" w:cs="宋体"/>
                <w:kern w:val="0"/>
                <w:sz w:val="18"/>
                <w:szCs w:val="18"/>
              </w:rPr>
              <w:t>略有减慢</w:t>
            </w:r>
            <w:r>
              <w:rPr>
                <w:rFonts w:ascii="宋体" w:hAnsi="宋体" w:cs="宋体"/>
                <w:kern w:val="0"/>
                <w:sz w:val="18"/>
                <w:szCs w:val="18"/>
              </w:rPr>
              <w:t xml:space="preserve">  6</w:t>
            </w:r>
            <w:r>
              <w:rPr>
                <w:rFonts w:hint="eastAsia" w:ascii="宋体" w:hAnsi="宋体" w:cs="宋体"/>
                <w:kern w:val="0"/>
                <w:sz w:val="18"/>
                <w:szCs w:val="18"/>
              </w:rPr>
              <w:t>明显减慢</w:t>
            </w:r>
            <w:r>
              <w:rPr>
                <w:rFonts w:ascii="宋体" w:hAnsi="宋体" w:cs="宋体"/>
                <w:kern w:val="0"/>
                <w:sz w:val="18"/>
                <w:szCs w:val="18"/>
              </w:rPr>
              <w:t xml:space="preserve">  7</w:t>
            </w:r>
            <w:r>
              <w:rPr>
                <w:rFonts w:hint="eastAsia" w:ascii="宋体" w:hAnsi="宋体" w:cs="宋体"/>
                <w:kern w:val="0"/>
                <w:sz w:val="18"/>
                <w:szCs w:val="18"/>
              </w:rPr>
              <w:t>大幅减慢</w:t>
            </w:r>
          </w:p>
        </w:tc>
      </w:tr>
      <w:tr>
        <w:tblPrEx>
          <w:tblCellMar>
            <w:top w:w="0" w:type="dxa"/>
            <w:left w:w="108" w:type="dxa"/>
            <w:bottom w:w="0" w:type="dxa"/>
            <w:right w:w="108" w:type="dxa"/>
          </w:tblCellMar>
        </w:tblPrEx>
        <w:trPr>
          <w:trHeight w:val="315" w:hRule="atLeast"/>
          <w:jc w:val="center"/>
        </w:trPr>
        <w:tc>
          <w:tcPr>
            <w:tcW w:w="10144" w:type="dxa"/>
            <w:gridSpan w:val="12"/>
            <w:tcBorders>
              <w:top w:val="single" w:color="auto" w:sz="4" w:space="0"/>
              <w:bottom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二、经营效益状况</w:t>
            </w:r>
          </w:p>
        </w:tc>
      </w:tr>
      <w:tr>
        <w:tblPrEx>
          <w:tblCellMar>
            <w:top w:w="0" w:type="dxa"/>
            <w:left w:w="108" w:type="dxa"/>
            <w:bottom w:w="0" w:type="dxa"/>
            <w:right w:w="108" w:type="dxa"/>
          </w:tblCellMar>
        </w:tblPrEx>
        <w:trPr>
          <w:trHeight w:val="315" w:hRule="atLeast"/>
          <w:jc w:val="center"/>
        </w:trPr>
        <w:tc>
          <w:tcPr>
            <w:tcW w:w="3357" w:type="dxa"/>
            <w:gridSpan w:val="3"/>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调查问题</w:t>
            </w:r>
            <w:r>
              <w:rPr>
                <w:rFonts w:ascii="宋体" w:hAnsi="宋体" w:cs="宋体"/>
                <w:kern w:val="0"/>
                <w:sz w:val="18"/>
                <w:szCs w:val="18"/>
              </w:rPr>
              <w:t>2.1</w:t>
            </w:r>
          </w:p>
        </w:tc>
        <w:tc>
          <w:tcPr>
            <w:tcW w:w="6787" w:type="dxa"/>
            <w:gridSpan w:val="9"/>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答案</w:t>
            </w:r>
          </w:p>
        </w:tc>
      </w:tr>
      <w:tr>
        <w:tblPrEx>
          <w:tblCellMar>
            <w:top w:w="0" w:type="dxa"/>
            <w:left w:w="108" w:type="dxa"/>
            <w:bottom w:w="0" w:type="dxa"/>
            <w:right w:w="108" w:type="dxa"/>
          </w:tblCellMar>
        </w:tblPrEx>
        <w:trPr>
          <w:trHeight w:val="315" w:hRule="atLeast"/>
          <w:jc w:val="center"/>
        </w:trPr>
        <w:tc>
          <w:tcPr>
            <w:tcW w:w="3357" w:type="dxa"/>
            <w:gridSpan w:val="3"/>
            <w:vMerge w:val="restart"/>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本月销货款回笼情况</w:t>
            </w:r>
          </w:p>
        </w:tc>
        <w:tc>
          <w:tcPr>
            <w:tcW w:w="127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与上月相比</w:t>
            </w:r>
          </w:p>
        </w:tc>
        <w:tc>
          <w:tcPr>
            <w:tcW w:w="168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与去年同月相比</w:t>
            </w:r>
          </w:p>
        </w:tc>
        <w:tc>
          <w:tcPr>
            <w:tcW w:w="3830" w:type="dxa"/>
            <w:gridSpan w:val="4"/>
            <w:tcBorders>
              <w:top w:val="single" w:color="auto" w:sz="4" w:space="0"/>
              <w:left w:val="single" w:color="auto" w:sz="4" w:space="0"/>
              <w:bottom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预计下月与本月相比</w:t>
            </w:r>
          </w:p>
        </w:tc>
      </w:tr>
      <w:tr>
        <w:tblPrEx>
          <w:tblCellMar>
            <w:top w:w="0" w:type="dxa"/>
            <w:left w:w="108" w:type="dxa"/>
            <w:bottom w:w="0" w:type="dxa"/>
            <w:right w:w="108" w:type="dxa"/>
          </w:tblCellMar>
        </w:tblPrEx>
        <w:trPr>
          <w:trHeight w:val="315" w:hRule="atLeast"/>
          <w:jc w:val="center"/>
        </w:trPr>
        <w:tc>
          <w:tcPr>
            <w:tcW w:w="3357" w:type="dxa"/>
            <w:gridSpan w:val="3"/>
            <w:vMerge w:val="continue"/>
            <w:tcBorders>
              <w:top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127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68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3830" w:type="dxa"/>
            <w:gridSpan w:val="4"/>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5" w:hRule="atLeast"/>
          <w:jc w:val="center"/>
        </w:trPr>
        <w:tc>
          <w:tcPr>
            <w:tcW w:w="10144" w:type="dxa"/>
            <w:gridSpan w:val="12"/>
            <w:tcBorders>
              <w:top w:val="single" w:color="auto" w:sz="4" w:space="0"/>
              <w:bottom w:val="single" w:color="auto" w:sz="4" w:space="0"/>
            </w:tcBorders>
            <w:vAlign w:val="center"/>
          </w:tcPr>
          <w:p>
            <w:pPr>
              <w:widowControl/>
              <w:wordWrap w:val="0"/>
              <w:jc w:val="righ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很容易</w:t>
            </w:r>
            <w:r>
              <w:rPr>
                <w:rFonts w:ascii="宋体" w:hAnsi="宋体" w:cs="宋体"/>
                <w:kern w:val="0"/>
                <w:sz w:val="18"/>
                <w:szCs w:val="18"/>
              </w:rPr>
              <w:t xml:space="preserve">  2</w:t>
            </w:r>
            <w:r>
              <w:rPr>
                <w:rFonts w:hint="eastAsia" w:ascii="宋体" w:hAnsi="宋体" w:cs="宋体"/>
                <w:kern w:val="0"/>
                <w:sz w:val="18"/>
                <w:szCs w:val="18"/>
              </w:rPr>
              <w:t>明显容易</w:t>
            </w:r>
            <w:r>
              <w:rPr>
                <w:rFonts w:ascii="宋体" w:hAnsi="宋体" w:cs="宋体"/>
                <w:kern w:val="0"/>
                <w:sz w:val="18"/>
                <w:szCs w:val="18"/>
              </w:rPr>
              <w:t xml:space="preserve">  3</w:t>
            </w:r>
            <w:r>
              <w:rPr>
                <w:rFonts w:hint="eastAsia" w:ascii="宋体" w:hAnsi="宋体" w:cs="宋体"/>
                <w:kern w:val="0"/>
                <w:sz w:val="18"/>
                <w:szCs w:val="18"/>
              </w:rPr>
              <w:t>略有容易</w:t>
            </w:r>
            <w:r>
              <w:rPr>
                <w:rFonts w:ascii="宋体" w:hAnsi="宋体" w:cs="宋体"/>
                <w:kern w:val="0"/>
                <w:sz w:val="18"/>
                <w:szCs w:val="18"/>
              </w:rPr>
              <w:t xml:space="preserve">  4</w:t>
            </w:r>
            <w:r>
              <w:rPr>
                <w:rFonts w:hint="eastAsia" w:ascii="宋体" w:hAnsi="宋体" w:cs="宋体"/>
                <w:kern w:val="0"/>
                <w:sz w:val="18"/>
                <w:szCs w:val="18"/>
              </w:rPr>
              <w:t>一般</w:t>
            </w:r>
            <w:r>
              <w:rPr>
                <w:rFonts w:ascii="宋体" w:hAnsi="宋体" w:cs="宋体"/>
                <w:kern w:val="0"/>
                <w:sz w:val="18"/>
                <w:szCs w:val="18"/>
              </w:rPr>
              <w:t xml:space="preserve">  5</w:t>
            </w:r>
            <w:r>
              <w:rPr>
                <w:rFonts w:hint="eastAsia" w:ascii="宋体" w:hAnsi="宋体" w:cs="宋体"/>
                <w:kern w:val="0"/>
                <w:sz w:val="18"/>
                <w:szCs w:val="18"/>
              </w:rPr>
              <w:t>略微困难</w:t>
            </w:r>
            <w:r>
              <w:rPr>
                <w:rFonts w:ascii="宋体" w:hAnsi="宋体" w:cs="宋体"/>
                <w:kern w:val="0"/>
                <w:sz w:val="18"/>
                <w:szCs w:val="18"/>
              </w:rPr>
              <w:t xml:space="preserve">  6</w:t>
            </w:r>
            <w:r>
              <w:rPr>
                <w:rFonts w:hint="eastAsia" w:ascii="宋体" w:hAnsi="宋体" w:cs="宋体"/>
                <w:kern w:val="0"/>
                <w:sz w:val="18"/>
                <w:szCs w:val="18"/>
              </w:rPr>
              <w:t>明显困难</w:t>
            </w:r>
            <w:r>
              <w:rPr>
                <w:rFonts w:ascii="宋体" w:hAnsi="宋体" w:cs="宋体"/>
                <w:kern w:val="0"/>
                <w:sz w:val="18"/>
                <w:szCs w:val="18"/>
              </w:rPr>
              <w:t xml:space="preserve">  7</w:t>
            </w:r>
            <w:r>
              <w:rPr>
                <w:rFonts w:hint="eastAsia" w:ascii="宋体" w:hAnsi="宋体" w:cs="宋体"/>
                <w:kern w:val="0"/>
                <w:sz w:val="18"/>
                <w:szCs w:val="18"/>
              </w:rPr>
              <w:t>很困难</w:t>
            </w:r>
          </w:p>
        </w:tc>
      </w:tr>
      <w:tr>
        <w:tblPrEx>
          <w:tblCellMar>
            <w:top w:w="0" w:type="dxa"/>
            <w:left w:w="108" w:type="dxa"/>
            <w:bottom w:w="0" w:type="dxa"/>
            <w:right w:w="108" w:type="dxa"/>
          </w:tblCellMar>
        </w:tblPrEx>
        <w:trPr>
          <w:trHeight w:val="315" w:hRule="atLeast"/>
          <w:jc w:val="center"/>
        </w:trPr>
        <w:tc>
          <w:tcPr>
            <w:tcW w:w="3357" w:type="dxa"/>
            <w:gridSpan w:val="3"/>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调查问题</w:t>
            </w:r>
            <w:r>
              <w:rPr>
                <w:rFonts w:ascii="宋体" w:hAnsi="宋体" w:cs="宋体"/>
                <w:kern w:val="0"/>
                <w:sz w:val="18"/>
                <w:szCs w:val="18"/>
              </w:rPr>
              <w:t>2.2</w:t>
            </w:r>
          </w:p>
        </w:tc>
        <w:tc>
          <w:tcPr>
            <w:tcW w:w="6787" w:type="dxa"/>
            <w:gridSpan w:val="9"/>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答案</w:t>
            </w:r>
          </w:p>
        </w:tc>
      </w:tr>
      <w:tr>
        <w:tblPrEx>
          <w:tblCellMar>
            <w:top w:w="0" w:type="dxa"/>
            <w:left w:w="108" w:type="dxa"/>
            <w:bottom w:w="0" w:type="dxa"/>
            <w:right w:w="108" w:type="dxa"/>
          </w:tblCellMar>
        </w:tblPrEx>
        <w:trPr>
          <w:trHeight w:val="315" w:hRule="atLeast"/>
          <w:jc w:val="center"/>
        </w:trPr>
        <w:tc>
          <w:tcPr>
            <w:tcW w:w="3357" w:type="dxa"/>
            <w:gridSpan w:val="3"/>
            <w:vMerge w:val="restart"/>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本月应付账款</w:t>
            </w:r>
          </w:p>
        </w:tc>
        <w:tc>
          <w:tcPr>
            <w:tcW w:w="127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与上月相比</w:t>
            </w:r>
          </w:p>
        </w:tc>
        <w:tc>
          <w:tcPr>
            <w:tcW w:w="168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与去年同月相比</w:t>
            </w:r>
          </w:p>
        </w:tc>
        <w:tc>
          <w:tcPr>
            <w:tcW w:w="3830" w:type="dxa"/>
            <w:gridSpan w:val="4"/>
            <w:tcBorders>
              <w:top w:val="single" w:color="auto" w:sz="4" w:space="0"/>
              <w:left w:val="single" w:color="auto" w:sz="4" w:space="0"/>
              <w:bottom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预计下月与本月相比</w:t>
            </w:r>
          </w:p>
        </w:tc>
      </w:tr>
      <w:tr>
        <w:tblPrEx>
          <w:tblCellMar>
            <w:top w:w="0" w:type="dxa"/>
            <w:left w:w="108" w:type="dxa"/>
            <w:bottom w:w="0" w:type="dxa"/>
            <w:right w:w="108" w:type="dxa"/>
          </w:tblCellMar>
        </w:tblPrEx>
        <w:trPr>
          <w:trHeight w:val="315" w:hRule="atLeast"/>
          <w:jc w:val="center"/>
        </w:trPr>
        <w:tc>
          <w:tcPr>
            <w:tcW w:w="3357" w:type="dxa"/>
            <w:gridSpan w:val="3"/>
            <w:vMerge w:val="continue"/>
            <w:tcBorders>
              <w:top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127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68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3830" w:type="dxa"/>
            <w:gridSpan w:val="4"/>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5" w:hRule="atLeast"/>
          <w:jc w:val="center"/>
        </w:trPr>
        <w:tc>
          <w:tcPr>
            <w:tcW w:w="10144" w:type="dxa"/>
            <w:gridSpan w:val="12"/>
            <w:tcBorders>
              <w:top w:val="single" w:color="auto" w:sz="4" w:space="0"/>
              <w:bottom w:val="single" w:color="auto" w:sz="4" w:space="0"/>
            </w:tcBorders>
            <w:vAlign w:val="center"/>
          </w:tcPr>
          <w:p>
            <w:pPr>
              <w:widowControl/>
              <w:wordWrap w:val="0"/>
              <w:jc w:val="right"/>
              <w:rPr>
                <w:rFonts w:ascii="宋体" w:cs="宋体"/>
                <w:bCs/>
                <w:kern w:val="0"/>
                <w:sz w:val="18"/>
                <w:szCs w:val="18"/>
              </w:rPr>
            </w:pPr>
            <w:r>
              <w:rPr>
                <w:rFonts w:ascii="宋体" w:hAnsi="宋体" w:cs="宋体"/>
                <w:bCs/>
                <w:kern w:val="0"/>
                <w:sz w:val="18"/>
                <w:szCs w:val="18"/>
              </w:rPr>
              <w:t>1</w:t>
            </w:r>
            <w:r>
              <w:rPr>
                <w:rFonts w:hint="eastAsia" w:ascii="宋体" w:hAnsi="宋体" w:cs="宋体"/>
                <w:bCs/>
                <w:kern w:val="0"/>
                <w:sz w:val="18"/>
                <w:szCs w:val="18"/>
              </w:rPr>
              <w:t>大幅减少</w:t>
            </w:r>
            <w:r>
              <w:rPr>
                <w:rFonts w:ascii="宋体" w:hAnsi="宋体" w:cs="宋体"/>
                <w:bCs/>
                <w:kern w:val="0"/>
                <w:sz w:val="18"/>
                <w:szCs w:val="18"/>
              </w:rPr>
              <w:t xml:space="preserve"> 2</w:t>
            </w:r>
            <w:r>
              <w:rPr>
                <w:rFonts w:hint="eastAsia" w:ascii="宋体" w:hAnsi="宋体" w:cs="宋体"/>
                <w:bCs/>
                <w:kern w:val="0"/>
                <w:sz w:val="18"/>
                <w:szCs w:val="18"/>
              </w:rPr>
              <w:t>明显减少</w:t>
            </w:r>
            <w:r>
              <w:rPr>
                <w:rFonts w:ascii="宋体" w:hAnsi="宋体" w:cs="宋体"/>
                <w:bCs/>
                <w:kern w:val="0"/>
                <w:sz w:val="18"/>
                <w:szCs w:val="18"/>
              </w:rPr>
              <w:t xml:space="preserve"> 3</w:t>
            </w:r>
            <w:r>
              <w:rPr>
                <w:rFonts w:hint="eastAsia" w:ascii="宋体" w:hAnsi="宋体" w:cs="宋体"/>
                <w:bCs/>
                <w:kern w:val="0"/>
                <w:sz w:val="18"/>
                <w:szCs w:val="18"/>
              </w:rPr>
              <w:t>略有减少</w:t>
            </w:r>
            <w:r>
              <w:rPr>
                <w:rFonts w:ascii="宋体" w:hAnsi="宋体" w:cs="宋体"/>
                <w:bCs/>
                <w:kern w:val="0"/>
                <w:sz w:val="18"/>
                <w:szCs w:val="18"/>
              </w:rPr>
              <w:t xml:space="preserve"> 4</w:t>
            </w:r>
            <w:r>
              <w:rPr>
                <w:rFonts w:hint="eastAsia" w:ascii="宋体" w:hAnsi="宋体" w:cs="宋体"/>
                <w:bCs/>
                <w:kern w:val="0"/>
                <w:sz w:val="18"/>
                <w:szCs w:val="18"/>
              </w:rPr>
              <w:t>持平</w:t>
            </w:r>
            <w:r>
              <w:rPr>
                <w:rFonts w:ascii="宋体" w:hAnsi="宋体" w:cs="宋体"/>
                <w:bCs/>
                <w:kern w:val="0"/>
                <w:sz w:val="18"/>
                <w:szCs w:val="18"/>
              </w:rPr>
              <w:t xml:space="preserve">  5</w:t>
            </w:r>
            <w:r>
              <w:rPr>
                <w:rFonts w:hint="eastAsia" w:ascii="宋体" w:hAnsi="宋体" w:cs="宋体"/>
                <w:bCs/>
                <w:kern w:val="0"/>
                <w:sz w:val="18"/>
                <w:szCs w:val="18"/>
              </w:rPr>
              <w:t>略有增加</w:t>
            </w:r>
            <w:r>
              <w:rPr>
                <w:rFonts w:ascii="宋体" w:hAnsi="宋体" w:cs="宋体"/>
                <w:bCs/>
                <w:kern w:val="0"/>
                <w:sz w:val="18"/>
                <w:szCs w:val="18"/>
              </w:rPr>
              <w:t xml:space="preserve">  6</w:t>
            </w:r>
            <w:r>
              <w:rPr>
                <w:rFonts w:hint="eastAsia" w:ascii="宋体" w:hAnsi="宋体" w:cs="宋体"/>
                <w:bCs/>
                <w:kern w:val="0"/>
                <w:sz w:val="18"/>
                <w:szCs w:val="18"/>
              </w:rPr>
              <w:t>明显增加</w:t>
            </w:r>
            <w:r>
              <w:rPr>
                <w:rFonts w:ascii="宋体" w:hAnsi="宋体" w:cs="宋体"/>
                <w:bCs/>
                <w:kern w:val="0"/>
                <w:sz w:val="18"/>
                <w:szCs w:val="18"/>
              </w:rPr>
              <w:t xml:space="preserve">  7</w:t>
            </w:r>
            <w:r>
              <w:rPr>
                <w:rFonts w:hint="eastAsia" w:ascii="宋体" w:hAnsi="宋体" w:cs="宋体"/>
                <w:bCs/>
                <w:kern w:val="0"/>
                <w:sz w:val="18"/>
                <w:szCs w:val="18"/>
              </w:rPr>
              <w:t>大幅增加</w:t>
            </w:r>
          </w:p>
        </w:tc>
      </w:tr>
      <w:tr>
        <w:tblPrEx>
          <w:tblCellMar>
            <w:top w:w="0" w:type="dxa"/>
            <w:left w:w="108" w:type="dxa"/>
            <w:bottom w:w="0" w:type="dxa"/>
            <w:right w:w="108" w:type="dxa"/>
          </w:tblCellMar>
        </w:tblPrEx>
        <w:trPr>
          <w:trHeight w:val="315" w:hRule="atLeast"/>
          <w:jc w:val="center"/>
        </w:trPr>
        <w:tc>
          <w:tcPr>
            <w:tcW w:w="3357" w:type="dxa"/>
            <w:gridSpan w:val="3"/>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调查问题</w:t>
            </w:r>
            <w:r>
              <w:rPr>
                <w:rFonts w:ascii="宋体" w:hAnsi="宋体" w:cs="宋体"/>
                <w:kern w:val="0"/>
                <w:sz w:val="18"/>
                <w:szCs w:val="18"/>
              </w:rPr>
              <w:t>2.3</w:t>
            </w:r>
          </w:p>
        </w:tc>
        <w:tc>
          <w:tcPr>
            <w:tcW w:w="6787" w:type="dxa"/>
            <w:gridSpan w:val="9"/>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答案</w:t>
            </w:r>
          </w:p>
        </w:tc>
      </w:tr>
      <w:tr>
        <w:tblPrEx>
          <w:tblCellMar>
            <w:top w:w="0" w:type="dxa"/>
            <w:left w:w="108" w:type="dxa"/>
            <w:bottom w:w="0" w:type="dxa"/>
            <w:right w:w="108" w:type="dxa"/>
          </w:tblCellMar>
        </w:tblPrEx>
        <w:trPr>
          <w:trHeight w:val="315" w:hRule="atLeast"/>
          <w:jc w:val="center"/>
        </w:trPr>
        <w:tc>
          <w:tcPr>
            <w:tcW w:w="3357" w:type="dxa"/>
            <w:gridSpan w:val="3"/>
            <w:vMerge w:val="restart"/>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本月资金周转状况</w:t>
            </w:r>
          </w:p>
        </w:tc>
        <w:tc>
          <w:tcPr>
            <w:tcW w:w="127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与上月相比</w:t>
            </w:r>
          </w:p>
        </w:tc>
        <w:tc>
          <w:tcPr>
            <w:tcW w:w="168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与去年同月相比</w:t>
            </w:r>
          </w:p>
        </w:tc>
        <w:tc>
          <w:tcPr>
            <w:tcW w:w="3830" w:type="dxa"/>
            <w:gridSpan w:val="4"/>
            <w:tcBorders>
              <w:top w:val="single" w:color="auto" w:sz="4" w:space="0"/>
              <w:left w:val="single" w:color="auto" w:sz="4" w:space="0"/>
              <w:bottom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预计下月与本月相比</w:t>
            </w:r>
          </w:p>
        </w:tc>
      </w:tr>
      <w:tr>
        <w:tblPrEx>
          <w:tblCellMar>
            <w:top w:w="0" w:type="dxa"/>
            <w:left w:w="108" w:type="dxa"/>
            <w:bottom w:w="0" w:type="dxa"/>
            <w:right w:w="108" w:type="dxa"/>
          </w:tblCellMar>
        </w:tblPrEx>
        <w:trPr>
          <w:trHeight w:val="315" w:hRule="atLeast"/>
          <w:jc w:val="center"/>
        </w:trPr>
        <w:tc>
          <w:tcPr>
            <w:tcW w:w="3357" w:type="dxa"/>
            <w:gridSpan w:val="3"/>
            <w:vMerge w:val="continue"/>
            <w:tcBorders>
              <w:top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127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68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3830" w:type="dxa"/>
            <w:gridSpan w:val="4"/>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5" w:hRule="atLeast"/>
          <w:jc w:val="center"/>
        </w:trPr>
        <w:tc>
          <w:tcPr>
            <w:tcW w:w="10144" w:type="dxa"/>
            <w:gridSpan w:val="12"/>
            <w:tcBorders>
              <w:top w:val="single" w:color="auto" w:sz="4" w:space="0"/>
              <w:bottom w:val="single" w:color="auto" w:sz="12" w:space="0"/>
            </w:tcBorders>
            <w:vAlign w:val="center"/>
          </w:tcPr>
          <w:p>
            <w:pPr>
              <w:widowControl/>
              <w:wordWrap w:val="0"/>
              <w:jc w:val="right"/>
              <w:rPr>
                <w:rFonts w:ascii="宋体" w:cs="宋体"/>
                <w:kern w:val="0"/>
                <w:sz w:val="18"/>
                <w:szCs w:val="18"/>
              </w:rPr>
            </w:pPr>
            <w:bookmarkStart w:id="18" w:name="_Hlk500241133"/>
            <w:r>
              <w:rPr>
                <w:rFonts w:ascii="宋体" w:hAnsi="宋体" w:cs="宋体"/>
                <w:kern w:val="0"/>
                <w:sz w:val="18"/>
                <w:szCs w:val="18"/>
              </w:rPr>
              <w:t>1</w:t>
            </w:r>
            <w:r>
              <w:rPr>
                <w:rFonts w:hint="eastAsia" w:ascii="宋体" w:hAnsi="宋体" w:cs="宋体"/>
                <w:kern w:val="0"/>
                <w:sz w:val="18"/>
                <w:szCs w:val="18"/>
              </w:rPr>
              <w:t>大幅加快</w:t>
            </w:r>
            <w:r>
              <w:rPr>
                <w:rFonts w:ascii="宋体" w:hAnsi="宋体" w:cs="宋体"/>
                <w:kern w:val="0"/>
                <w:sz w:val="18"/>
                <w:szCs w:val="18"/>
              </w:rPr>
              <w:t xml:space="preserve"> 2</w:t>
            </w:r>
            <w:r>
              <w:rPr>
                <w:rFonts w:hint="eastAsia" w:ascii="宋体" w:hAnsi="宋体" w:cs="宋体"/>
                <w:kern w:val="0"/>
                <w:sz w:val="18"/>
                <w:szCs w:val="18"/>
              </w:rPr>
              <w:t>明显加快</w:t>
            </w:r>
            <w:r>
              <w:rPr>
                <w:rFonts w:ascii="宋体" w:hAnsi="宋体" w:cs="宋体"/>
                <w:kern w:val="0"/>
                <w:sz w:val="18"/>
                <w:szCs w:val="18"/>
              </w:rPr>
              <w:t xml:space="preserve">  3</w:t>
            </w:r>
            <w:r>
              <w:rPr>
                <w:rFonts w:hint="eastAsia" w:ascii="宋体" w:hAnsi="宋体" w:cs="宋体"/>
                <w:kern w:val="0"/>
                <w:sz w:val="18"/>
                <w:szCs w:val="18"/>
              </w:rPr>
              <w:t>略有加快</w:t>
            </w:r>
            <w:r>
              <w:rPr>
                <w:rFonts w:ascii="宋体" w:hAnsi="宋体" w:cs="宋体"/>
                <w:kern w:val="0"/>
                <w:sz w:val="18"/>
                <w:szCs w:val="18"/>
              </w:rPr>
              <w:t xml:space="preserve">  4</w:t>
            </w:r>
            <w:r>
              <w:rPr>
                <w:rFonts w:hint="eastAsia" w:ascii="宋体" w:hAnsi="宋体" w:cs="宋体"/>
                <w:kern w:val="0"/>
                <w:sz w:val="18"/>
                <w:szCs w:val="18"/>
              </w:rPr>
              <w:t>持平</w:t>
            </w:r>
            <w:r>
              <w:rPr>
                <w:rFonts w:ascii="宋体" w:hAnsi="宋体" w:cs="宋体"/>
                <w:kern w:val="0"/>
                <w:sz w:val="18"/>
                <w:szCs w:val="18"/>
              </w:rPr>
              <w:t xml:space="preserve">  5</w:t>
            </w:r>
            <w:r>
              <w:rPr>
                <w:rFonts w:hint="eastAsia" w:ascii="宋体" w:hAnsi="宋体" w:cs="宋体"/>
                <w:kern w:val="0"/>
                <w:sz w:val="18"/>
                <w:szCs w:val="18"/>
              </w:rPr>
              <w:t>略有减慢</w:t>
            </w:r>
            <w:r>
              <w:rPr>
                <w:rFonts w:ascii="宋体" w:hAnsi="宋体" w:cs="宋体"/>
                <w:kern w:val="0"/>
                <w:sz w:val="18"/>
                <w:szCs w:val="18"/>
              </w:rPr>
              <w:t xml:space="preserve">  6</w:t>
            </w:r>
            <w:r>
              <w:rPr>
                <w:rFonts w:hint="eastAsia" w:ascii="宋体" w:hAnsi="宋体" w:cs="宋体"/>
                <w:kern w:val="0"/>
                <w:sz w:val="18"/>
                <w:szCs w:val="18"/>
              </w:rPr>
              <w:t>明显减慢</w:t>
            </w:r>
            <w:r>
              <w:rPr>
                <w:rFonts w:ascii="宋体" w:hAnsi="宋体" w:cs="宋体"/>
                <w:kern w:val="0"/>
                <w:sz w:val="18"/>
                <w:szCs w:val="18"/>
              </w:rPr>
              <w:t xml:space="preserve">  7</w:t>
            </w:r>
            <w:r>
              <w:rPr>
                <w:rFonts w:hint="eastAsia" w:ascii="宋体" w:hAnsi="宋体" w:cs="宋体"/>
                <w:kern w:val="0"/>
                <w:sz w:val="18"/>
                <w:szCs w:val="18"/>
              </w:rPr>
              <w:t>大幅减慢</w:t>
            </w:r>
          </w:p>
        </w:tc>
      </w:tr>
      <w:bookmarkEnd w:id="18"/>
    </w:tbl>
    <w:p>
      <w:pPr>
        <w:spacing w:line="320" w:lineRule="exact"/>
        <w:ind w:left="489" w:leftChars="233"/>
        <w:rPr>
          <w:rFonts w:ascii="宋体"/>
          <w:color w:val="000000"/>
          <w:sz w:val="18"/>
        </w:rPr>
        <w:sectPr>
          <w:headerReference r:id="rId8" w:type="default"/>
          <w:footerReference r:id="rId9" w:type="default"/>
          <w:pgSz w:w="11906" w:h="16838"/>
          <w:pgMar w:top="1474" w:right="772" w:bottom="1474" w:left="1134" w:header="851" w:footer="992" w:gutter="0"/>
          <w:pgNumType w:fmt="numberInDash" w:chapStyle="1"/>
          <w:cols w:space="425" w:num="1"/>
          <w:docGrid w:type="lines" w:linePitch="312" w:charSpace="0"/>
        </w:sectPr>
      </w:pPr>
    </w:p>
    <w:bookmarkEnd w:id="10"/>
    <w:p>
      <w:pPr>
        <w:widowControl/>
        <w:jc w:val="center"/>
        <w:rPr>
          <w:rFonts w:ascii="宋体" w:cs="仿宋_GB2312"/>
          <w:b/>
          <w:bCs/>
          <w:szCs w:val="21"/>
        </w:rPr>
      </w:pPr>
      <w:r>
        <w:rPr>
          <w:rFonts w:ascii="宋体" w:hAnsi="宋体" w:cs="宋体"/>
          <w:b/>
          <w:bCs/>
          <w:kern w:val="0"/>
          <w:szCs w:val="21"/>
        </w:rPr>
        <w:t>B.</w:t>
      </w:r>
      <w:r>
        <w:rPr>
          <w:rFonts w:hint="eastAsia" w:ascii="宋体" w:hAnsi="宋体" w:cs="宋体"/>
          <w:b/>
          <w:bCs/>
          <w:kern w:val="0"/>
          <w:szCs w:val="21"/>
        </w:rPr>
        <w:t>分项景气调查表</w:t>
      </w:r>
    </w:p>
    <w:tbl>
      <w:tblPr>
        <w:tblStyle w:val="12"/>
        <w:tblW w:w="14562" w:type="dxa"/>
        <w:tblInd w:w="0" w:type="dxa"/>
        <w:tblLayout w:type="fixed"/>
        <w:tblCellMar>
          <w:top w:w="0" w:type="dxa"/>
          <w:left w:w="108" w:type="dxa"/>
          <w:bottom w:w="0" w:type="dxa"/>
          <w:right w:w="108" w:type="dxa"/>
        </w:tblCellMar>
      </w:tblPr>
      <w:tblGrid>
        <w:gridCol w:w="1017"/>
        <w:gridCol w:w="85"/>
        <w:gridCol w:w="41"/>
        <w:gridCol w:w="102"/>
        <w:gridCol w:w="349"/>
        <w:gridCol w:w="160"/>
        <w:gridCol w:w="1858"/>
        <w:gridCol w:w="495"/>
        <w:gridCol w:w="629"/>
        <w:gridCol w:w="518"/>
        <w:gridCol w:w="888"/>
        <w:gridCol w:w="266"/>
        <w:gridCol w:w="76"/>
        <w:gridCol w:w="384"/>
        <w:gridCol w:w="1104"/>
        <w:gridCol w:w="195"/>
        <w:gridCol w:w="1302"/>
        <w:gridCol w:w="693"/>
        <w:gridCol w:w="219"/>
        <w:gridCol w:w="576"/>
        <w:gridCol w:w="612"/>
        <w:gridCol w:w="515"/>
        <w:gridCol w:w="853"/>
        <w:gridCol w:w="364"/>
        <w:gridCol w:w="1076"/>
        <w:gridCol w:w="185"/>
      </w:tblGrid>
      <w:tr>
        <w:tblPrEx>
          <w:tblCellMar>
            <w:top w:w="0" w:type="dxa"/>
            <w:left w:w="108" w:type="dxa"/>
            <w:bottom w:w="0" w:type="dxa"/>
            <w:right w:w="108" w:type="dxa"/>
          </w:tblCellMar>
        </w:tblPrEx>
        <w:trPr>
          <w:trHeight w:val="390" w:hRule="atLeast"/>
        </w:trPr>
        <w:tc>
          <w:tcPr>
            <w:tcW w:w="1102" w:type="dxa"/>
            <w:gridSpan w:val="2"/>
            <w:tcBorders>
              <w:top w:val="single" w:color="auto" w:sz="4" w:space="0"/>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企业名称</w:t>
            </w:r>
          </w:p>
        </w:tc>
        <w:tc>
          <w:tcPr>
            <w:tcW w:w="5766" w:type="dxa"/>
            <w:gridSpan w:val="12"/>
            <w:tcBorders>
              <w:top w:val="single" w:color="auto" w:sz="4" w:space="0"/>
              <w:left w:val="nil"/>
              <w:bottom w:val="single" w:color="auto" w:sz="4" w:space="0"/>
              <w:right w:val="single" w:color="000000"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　</w:t>
            </w:r>
          </w:p>
        </w:tc>
        <w:tc>
          <w:tcPr>
            <w:tcW w:w="1104" w:type="dxa"/>
            <w:tcBorders>
              <w:top w:val="single" w:color="auto" w:sz="4" w:space="0"/>
              <w:left w:val="nil"/>
              <w:bottom w:val="single" w:color="auto" w:sz="4" w:space="0"/>
              <w:right w:val="single" w:color="auto" w:sz="4" w:space="0"/>
            </w:tcBorders>
            <w:vAlign w:val="center"/>
          </w:tcPr>
          <w:p>
            <w:pPr>
              <w:widowControl/>
              <w:jc w:val="left"/>
              <w:rPr>
                <w:rFonts w:ascii="宋体" w:cs="宋体"/>
                <w:b/>
                <w:bCs/>
                <w:kern w:val="0"/>
                <w:sz w:val="18"/>
                <w:szCs w:val="18"/>
              </w:rPr>
            </w:pPr>
            <w:r>
              <w:rPr>
                <w:rFonts w:hint="eastAsia" w:ascii="宋体" w:hAnsi="宋体" w:cs="宋体"/>
                <w:b/>
                <w:bCs/>
                <w:kern w:val="0"/>
                <w:sz w:val="18"/>
                <w:szCs w:val="18"/>
              </w:rPr>
              <w:t>企业地址</w:t>
            </w:r>
          </w:p>
        </w:tc>
        <w:tc>
          <w:tcPr>
            <w:tcW w:w="4112" w:type="dxa"/>
            <w:gridSpan w:val="7"/>
            <w:tcBorders>
              <w:top w:val="single" w:color="auto" w:sz="4" w:space="0"/>
              <w:left w:val="nil"/>
              <w:bottom w:val="single" w:color="auto" w:sz="4" w:space="0"/>
              <w:right w:val="single" w:color="000000"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　</w:t>
            </w:r>
          </w:p>
        </w:tc>
        <w:tc>
          <w:tcPr>
            <w:tcW w:w="1217"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企业负责人</w:t>
            </w:r>
          </w:p>
        </w:tc>
        <w:tc>
          <w:tcPr>
            <w:tcW w:w="1261" w:type="dxa"/>
            <w:gridSpan w:val="2"/>
            <w:tcBorders>
              <w:top w:val="single" w:color="auto" w:sz="4" w:space="0"/>
              <w:left w:val="nil"/>
              <w:bottom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19" w:hRule="atLeast"/>
        </w:trPr>
        <w:tc>
          <w:tcPr>
            <w:tcW w:w="3612" w:type="dxa"/>
            <w:gridSpan w:val="7"/>
            <w:vMerge w:val="restart"/>
            <w:tcBorders>
              <w:top w:val="single" w:color="000000" w:sz="4" w:space="0"/>
              <w:bottom w:val="single" w:color="auto" w:sz="4" w:space="0"/>
              <w:right w:val="single" w:color="000000" w:sz="4" w:space="0"/>
              <w:tl2br w:val="single" w:color="000000" w:sz="4" w:space="0"/>
            </w:tcBorders>
            <w:vAlign w:val="center"/>
          </w:tcPr>
          <w:p>
            <w:pPr>
              <w:ind w:right="360"/>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调查问题</w:t>
            </w: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firstLine="900" w:firstLineChars="500"/>
              <w:rPr>
                <w:rFonts w:ascii="宋体" w:cs="宋体"/>
                <w:kern w:val="0"/>
                <w:sz w:val="18"/>
                <w:szCs w:val="18"/>
              </w:rPr>
            </w:pPr>
            <w:r>
              <w:rPr>
                <w:rFonts w:hint="eastAsia" w:ascii="宋体" w:hAnsi="宋体" w:cs="宋体"/>
                <w:kern w:val="0"/>
                <w:sz w:val="18"/>
                <w:szCs w:val="18"/>
              </w:rPr>
              <w:t>商品类别</w:t>
            </w:r>
          </w:p>
        </w:tc>
        <w:tc>
          <w:tcPr>
            <w:tcW w:w="5857" w:type="dxa"/>
            <w:gridSpan w:val="10"/>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一、要素供给状况</w:t>
            </w:r>
          </w:p>
        </w:tc>
        <w:tc>
          <w:tcPr>
            <w:tcW w:w="5093" w:type="dxa"/>
            <w:gridSpan w:val="9"/>
            <w:tcBorders>
              <w:top w:val="nil"/>
              <w:left w:val="nil"/>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二、市场需求状况</w:t>
            </w:r>
          </w:p>
        </w:tc>
      </w:tr>
      <w:tr>
        <w:tblPrEx>
          <w:tblCellMar>
            <w:top w:w="0" w:type="dxa"/>
            <w:left w:w="108" w:type="dxa"/>
            <w:bottom w:w="0" w:type="dxa"/>
            <w:right w:w="108" w:type="dxa"/>
          </w:tblCellMar>
        </w:tblPrEx>
        <w:trPr>
          <w:trHeight w:val="791" w:hRule="atLeast"/>
        </w:trPr>
        <w:tc>
          <w:tcPr>
            <w:tcW w:w="3612" w:type="dxa"/>
            <w:gridSpan w:val="7"/>
            <w:vMerge w:val="continue"/>
            <w:tcBorders>
              <w:bottom w:val="single" w:color="auto" w:sz="4" w:space="0"/>
              <w:right w:val="single" w:color="000000" w:sz="4" w:space="0"/>
              <w:tl2br w:val="single" w:color="000000" w:sz="4" w:space="0"/>
            </w:tcBorders>
            <w:vAlign w:val="center"/>
          </w:tcPr>
          <w:p>
            <w:pPr>
              <w:jc w:val="right"/>
              <w:rPr>
                <w:rFonts w:ascii="宋体" w:cs="宋体"/>
                <w:kern w:val="0"/>
                <w:sz w:val="18"/>
                <w:szCs w:val="18"/>
              </w:rPr>
            </w:pPr>
          </w:p>
        </w:tc>
        <w:tc>
          <w:tcPr>
            <w:tcW w:w="1642" w:type="dxa"/>
            <w:gridSpan w:val="3"/>
            <w:tcBorders>
              <w:top w:val="nil"/>
              <w:left w:val="single" w:color="000000" w:sz="4" w:space="0"/>
              <w:bottom w:val="single" w:color="auto" w:sz="4" w:space="0"/>
              <w:right w:val="nil"/>
            </w:tcBorders>
          </w:tcPr>
          <w:p>
            <w:pPr>
              <w:widowControl/>
              <w:snapToGrid w:val="0"/>
              <w:jc w:val="left"/>
              <w:rPr>
                <w:rFonts w:ascii="宋体" w:cs="宋体"/>
                <w:kern w:val="0"/>
                <w:sz w:val="18"/>
                <w:szCs w:val="18"/>
              </w:rPr>
            </w:pPr>
            <w:r>
              <w:rPr>
                <w:rFonts w:ascii="宋体" w:hAnsi="宋体" w:cs="宋体"/>
                <w:kern w:val="0"/>
                <w:sz w:val="18"/>
                <w:szCs w:val="18"/>
              </w:rPr>
              <w:t>1.1</w:t>
            </w:r>
            <w:r>
              <w:rPr>
                <w:rFonts w:hint="eastAsia" w:ascii="宋体" w:hAnsi="宋体" w:cs="宋体"/>
                <w:kern w:val="0"/>
                <w:sz w:val="18"/>
                <w:szCs w:val="18"/>
              </w:rPr>
              <w:t>本月该类商品的原材料购进价格水平</w:t>
            </w:r>
          </w:p>
        </w:tc>
        <w:tc>
          <w:tcPr>
            <w:tcW w:w="1154" w:type="dxa"/>
            <w:gridSpan w:val="2"/>
            <w:tcBorders>
              <w:top w:val="nil"/>
              <w:left w:val="single" w:color="auto" w:sz="4" w:space="0"/>
              <w:bottom w:val="single" w:color="auto" w:sz="4" w:space="0"/>
              <w:right w:val="nil"/>
            </w:tcBorders>
          </w:tcPr>
          <w:p>
            <w:pPr>
              <w:widowControl/>
              <w:snapToGrid w:val="0"/>
              <w:jc w:val="left"/>
              <w:rPr>
                <w:rFonts w:ascii="宋体" w:cs="宋体"/>
                <w:kern w:val="0"/>
                <w:sz w:val="18"/>
                <w:szCs w:val="18"/>
              </w:rPr>
            </w:pPr>
            <w:r>
              <w:rPr>
                <w:rFonts w:ascii="宋体" w:hAnsi="宋体" w:cs="宋体"/>
                <w:kern w:val="0"/>
                <w:sz w:val="18"/>
                <w:szCs w:val="18"/>
              </w:rPr>
              <w:t xml:space="preserve">1.2 </w:t>
            </w:r>
            <w:r>
              <w:rPr>
                <w:rFonts w:hint="eastAsia" w:ascii="宋体" w:hAnsi="宋体" w:cs="宋体"/>
                <w:kern w:val="0"/>
                <w:sz w:val="18"/>
                <w:szCs w:val="18"/>
              </w:rPr>
              <w:t>本月电力供应紧张程度</w:t>
            </w:r>
          </w:p>
        </w:tc>
        <w:tc>
          <w:tcPr>
            <w:tcW w:w="1564" w:type="dxa"/>
            <w:gridSpan w:val="3"/>
            <w:tcBorders>
              <w:top w:val="nil"/>
              <w:left w:val="single" w:color="auto" w:sz="4" w:space="0"/>
              <w:bottom w:val="single" w:color="auto" w:sz="4" w:space="0"/>
              <w:right w:val="nil"/>
            </w:tcBorders>
          </w:tcPr>
          <w:p>
            <w:pPr>
              <w:widowControl/>
              <w:snapToGrid w:val="0"/>
              <w:jc w:val="left"/>
              <w:rPr>
                <w:rFonts w:ascii="宋体" w:cs="宋体"/>
                <w:kern w:val="0"/>
                <w:sz w:val="18"/>
                <w:szCs w:val="18"/>
              </w:rPr>
            </w:pPr>
            <w:r>
              <w:rPr>
                <w:rFonts w:ascii="宋体" w:hAnsi="宋体" w:cs="宋体"/>
                <w:kern w:val="0"/>
                <w:sz w:val="18"/>
                <w:szCs w:val="18"/>
              </w:rPr>
              <w:t>1.3</w:t>
            </w:r>
            <w:r>
              <w:rPr>
                <w:rFonts w:hint="eastAsia" w:ascii="宋体" w:hAnsi="宋体" w:cs="宋体"/>
                <w:kern w:val="0"/>
                <w:sz w:val="18"/>
                <w:szCs w:val="18"/>
              </w:rPr>
              <w:t>本月新增固定资产投资额</w:t>
            </w:r>
          </w:p>
        </w:tc>
        <w:tc>
          <w:tcPr>
            <w:tcW w:w="1497" w:type="dxa"/>
            <w:gridSpan w:val="2"/>
            <w:tcBorders>
              <w:top w:val="nil"/>
              <w:left w:val="single" w:color="auto" w:sz="4" w:space="0"/>
              <w:bottom w:val="single" w:color="auto" w:sz="4" w:space="0"/>
              <w:right w:val="nil"/>
            </w:tcBorders>
          </w:tcPr>
          <w:p>
            <w:pPr>
              <w:widowControl/>
              <w:snapToGrid w:val="0"/>
              <w:jc w:val="left"/>
              <w:rPr>
                <w:rFonts w:ascii="宋体" w:cs="宋体"/>
                <w:kern w:val="0"/>
                <w:sz w:val="18"/>
                <w:szCs w:val="18"/>
              </w:rPr>
            </w:pPr>
            <w:r>
              <w:rPr>
                <w:rFonts w:ascii="宋体" w:hAnsi="宋体" w:cs="宋体"/>
                <w:kern w:val="0"/>
                <w:sz w:val="18"/>
                <w:szCs w:val="18"/>
              </w:rPr>
              <w:t>1.4</w:t>
            </w:r>
            <w:r>
              <w:rPr>
                <w:rFonts w:hint="eastAsia" w:ascii="宋体" w:hAnsi="宋体" w:cs="宋体"/>
                <w:kern w:val="0"/>
                <w:sz w:val="18"/>
                <w:szCs w:val="18"/>
              </w:rPr>
              <w:t>本月招聘员工难度</w:t>
            </w:r>
          </w:p>
        </w:tc>
        <w:tc>
          <w:tcPr>
            <w:tcW w:w="1488" w:type="dxa"/>
            <w:gridSpan w:val="3"/>
            <w:tcBorders>
              <w:top w:val="nil"/>
              <w:left w:val="single" w:color="auto" w:sz="4" w:space="0"/>
              <w:bottom w:val="single" w:color="auto" w:sz="4" w:space="0"/>
              <w:right w:val="nil"/>
            </w:tcBorders>
          </w:tcPr>
          <w:p>
            <w:pPr>
              <w:widowControl/>
              <w:snapToGrid w:val="0"/>
              <w:jc w:val="left"/>
              <w:rPr>
                <w:rFonts w:ascii="宋体" w:cs="宋体"/>
                <w:kern w:val="0"/>
                <w:sz w:val="18"/>
                <w:szCs w:val="18"/>
              </w:rPr>
            </w:pPr>
            <w:r>
              <w:rPr>
                <w:rFonts w:ascii="宋体" w:hAnsi="宋体" w:cs="宋体"/>
                <w:kern w:val="0"/>
                <w:sz w:val="18"/>
                <w:szCs w:val="18"/>
              </w:rPr>
              <w:t xml:space="preserve">2.1 </w:t>
            </w:r>
            <w:r>
              <w:rPr>
                <w:rFonts w:hint="eastAsia" w:ascii="宋体" w:hAnsi="宋体" w:cs="宋体"/>
                <w:kern w:val="0"/>
                <w:sz w:val="18"/>
                <w:szCs w:val="18"/>
              </w:rPr>
              <w:t>本月该类商品销售量或订单量</w:t>
            </w:r>
          </w:p>
        </w:tc>
        <w:tc>
          <w:tcPr>
            <w:tcW w:w="1127" w:type="dxa"/>
            <w:gridSpan w:val="2"/>
            <w:tcBorders>
              <w:top w:val="nil"/>
              <w:left w:val="single" w:color="auto" w:sz="4" w:space="0"/>
              <w:bottom w:val="single" w:color="auto" w:sz="4" w:space="0"/>
              <w:right w:val="nil"/>
            </w:tcBorders>
          </w:tcPr>
          <w:p>
            <w:pPr>
              <w:widowControl/>
              <w:snapToGrid w:val="0"/>
              <w:jc w:val="left"/>
              <w:rPr>
                <w:rFonts w:ascii="宋体" w:cs="宋体"/>
                <w:kern w:val="0"/>
                <w:sz w:val="18"/>
                <w:szCs w:val="18"/>
              </w:rPr>
            </w:pPr>
            <w:r>
              <w:rPr>
                <w:rFonts w:ascii="宋体" w:hAnsi="宋体" w:cs="宋体"/>
                <w:kern w:val="0"/>
                <w:sz w:val="18"/>
                <w:szCs w:val="18"/>
              </w:rPr>
              <w:t xml:space="preserve">2.2 </w:t>
            </w:r>
            <w:r>
              <w:rPr>
                <w:rFonts w:hint="eastAsia" w:ascii="宋体" w:hAnsi="宋体" w:cs="宋体"/>
                <w:kern w:val="0"/>
                <w:sz w:val="18"/>
                <w:szCs w:val="18"/>
              </w:rPr>
              <w:t>本月该类商品的出厂价格水平</w:t>
            </w:r>
          </w:p>
        </w:tc>
        <w:tc>
          <w:tcPr>
            <w:tcW w:w="1217" w:type="dxa"/>
            <w:gridSpan w:val="2"/>
            <w:tcBorders>
              <w:top w:val="nil"/>
              <w:left w:val="single" w:color="auto" w:sz="4" w:space="0"/>
              <w:bottom w:val="single" w:color="auto" w:sz="4" w:space="0"/>
              <w:right w:val="nil"/>
            </w:tcBorders>
          </w:tcPr>
          <w:p>
            <w:pPr>
              <w:widowControl/>
              <w:snapToGrid w:val="0"/>
              <w:jc w:val="left"/>
              <w:rPr>
                <w:rFonts w:ascii="宋体" w:cs="宋体"/>
                <w:kern w:val="0"/>
                <w:sz w:val="18"/>
                <w:szCs w:val="18"/>
              </w:rPr>
            </w:pPr>
            <w:r>
              <w:rPr>
                <w:rFonts w:ascii="宋体" w:hAnsi="宋体" w:cs="宋体"/>
                <w:kern w:val="0"/>
                <w:sz w:val="18"/>
                <w:szCs w:val="18"/>
              </w:rPr>
              <w:t xml:space="preserve">2.3 </w:t>
            </w:r>
            <w:r>
              <w:rPr>
                <w:rFonts w:hint="eastAsia" w:ascii="宋体" w:hAnsi="宋体" w:cs="宋体"/>
                <w:kern w:val="0"/>
                <w:sz w:val="18"/>
                <w:szCs w:val="18"/>
              </w:rPr>
              <w:t>本月订购本类商品的客户（单位）数量</w:t>
            </w:r>
          </w:p>
        </w:tc>
        <w:tc>
          <w:tcPr>
            <w:tcW w:w="1261" w:type="dxa"/>
            <w:gridSpan w:val="2"/>
            <w:tcBorders>
              <w:top w:val="nil"/>
              <w:left w:val="single" w:color="auto" w:sz="4" w:space="0"/>
              <w:bottom w:val="single" w:color="auto" w:sz="4" w:space="0"/>
            </w:tcBorders>
          </w:tcPr>
          <w:p>
            <w:pPr>
              <w:widowControl/>
              <w:snapToGrid w:val="0"/>
              <w:jc w:val="left"/>
              <w:rPr>
                <w:rFonts w:ascii="宋体" w:cs="宋体"/>
                <w:kern w:val="0"/>
                <w:sz w:val="18"/>
                <w:szCs w:val="18"/>
              </w:rPr>
            </w:pPr>
            <w:r>
              <w:rPr>
                <w:rFonts w:ascii="宋体" w:hAnsi="宋体" w:cs="宋体"/>
                <w:kern w:val="0"/>
                <w:sz w:val="18"/>
                <w:szCs w:val="18"/>
              </w:rPr>
              <w:t>2.4</w:t>
            </w:r>
            <w:r>
              <w:rPr>
                <w:rFonts w:hint="eastAsia" w:ascii="宋体" w:hAnsi="宋体" w:cs="宋体"/>
                <w:kern w:val="0"/>
                <w:sz w:val="18"/>
                <w:szCs w:val="18"/>
              </w:rPr>
              <w:t>本月该类商品的库存量</w:t>
            </w:r>
          </w:p>
        </w:tc>
      </w:tr>
      <w:tr>
        <w:tblPrEx>
          <w:tblCellMar>
            <w:top w:w="0" w:type="dxa"/>
            <w:left w:w="108" w:type="dxa"/>
            <w:bottom w:w="0" w:type="dxa"/>
            <w:right w:w="108" w:type="dxa"/>
          </w:tblCellMar>
        </w:tblPrEx>
        <w:trPr>
          <w:trHeight w:val="2305" w:hRule="atLeast"/>
        </w:trPr>
        <w:tc>
          <w:tcPr>
            <w:tcW w:w="3612" w:type="dxa"/>
            <w:gridSpan w:val="7"/>
            <w:vMerge w:val="continue"/>
            <w:tcBorders>
              <w:bottom w:val="single" w:color="auto" w:sz="4" w:space="0"/>
              <w:right w:val="single" w:color="000000" w:sz="4" w:space="0"/>
              <w:tl2br w:val="single" w:color="000000" w:sz="4" w:space="0"/>
            </w:tcBorders>
            <w:vAlign w:val="center"/>
          </w:tcPr>
          <w:p>
            <w:pPr>
              <w:widowControl/>
              <w:jc w:val="right"/>
              <w:rPr>
                <w:rFonts w:ascii="宋体" w:cs="宋体"/>
                <w:kern w:val="0"/>
                <w:sz w:val="18"/>
                <w:szCs w:val="18"/>
              </w:rPr>
            </w:pPr>
          </w:p>
        </w:tc>
        <w:tc>
          <w:tcPr>
            <w:tcW w:w="1642" w:type="dxa"/>
            <w:gridSpan w:val="3"/>
            <w:tcBorders>
              <w:top w:val="nil"/>
              <w:left w:val="single" w:color="000000" w:sz="4" w:space="0"/>
              <w:bottom w:val="single" w:color="auto" w:sz="4" w:space="0"/>
              <w:right w:val="nil"/>
            </w:tcBorders>
          </w:tcPr>
          <w:p>
            <w:pPr>
              <w:widowControl/>
              <w:snapToGrid w:val="0"/>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大幅上升（</w:t>
            </w:r>
            <w:r>
              <w:rPr>
                <w:rFonts w:ascii="宋体" w:hAnsi="宋体" w:cs="宋体"/>
                <w:kern w:val="0"/>
                <w:sz w:val="18"/>
                <w:szCs w:val="18"/>
              </w:rPr>
              <w:t>5%</w:t>
            </w:r>
            <w:r>
              <w:rPr>
                <w:rFonts w:hint="eastAsia" w:ascii="宋体" w:hAnsi="宋体" w:cs="宋体"/>
                <w:kern w:val="0"/>
                <w:sz w:val="18"/>
                <w:szCs w:val="18"/>
              </w:rPr>
              <w:t>以上）</w:t>
            </w:r>
          </w:p>
          <w:p>
            <w:pPr>
              <w:widowControl/>
              <w:snapToGrid w:val="0"/>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明显上升（</w:t>
            </w:r>
            <w:r>
              <w:rPr>
                <w:rFonts w:ascii="宋体" w:hAnsi="宋体" w:cs="宋体"/>
                <w:kern w:val="0"/>
                <w:sz w:val="18"/>
                <w:szCs w:val="18"/>
              </w:rPr>
              <w:t>3-5%)</w:t>
            </w:r>
          </w:p>
          <w:p>
            <w:pPr>
              <w:widowControl/>
              <w:snapToGrid w:val="0"/>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略有上升</w:t>
            </w:r>
            <w:r>
              <w:rPr>
                <w:rFonts w:ascii="宋体" w:hAnsi="宋体" w:cs="宋体"/>
                <w:kern w:val="0"/>
                <w:sz w:val="18"/>
                <w:szCs w:val="18"/>
              </w:rPr>
              <w:t>(0-3%)</w:t>
            </w:r>
          </w:p>
          <w:p>
            <w:pPr>
              <w:widowControl/>
              <w:snapToGrid w:val="0"/>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持平</w:t>
            </w:r>
            <w:r>
              <w:rPr>
                <w:rFonts w:ascii="宋体" w:cs="宋体"/>
                <w:kern w:val="0"/>
                <w:sz w:val="18"/>
                <w:szCs w:val="18"/>
              </w:rPr>
              <w:t>0</w:t>
            </w:r>
          </w:p>
          <w:p>
            <w:pPr>
              <w:widowControl/>
              <w:snapToGrid w:val="0"/>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略有下降</w:t>
            </w:r>
            <w:r>
              <w:rPr>
                <w:rFonts w:ascii="宋体" w:hAnsi="宋体" w:cs="宋体"/>
                <w:kern w:val="0"/>
                <w:sz w:val="18"/>
                <w:szCs w:val="18"/>
              </w:rPr>
              <w:t xml:space="preserve"> (-3%--0)                                                                                6</w:t>
            </w:r>
            <w:r>
              <w:rPr>
                <w:rFonts w:hint="eastAsia" w:ascii="宋体" w:hAnsi="宋体" w:cs="宋体"/>
                <w:kern w:val="0"/>
                <w:sz w:val="18"/>
                <w:szCs w:val="18"/>
              </w:rPr>
              <w:t>明显下降</w:t>
            </w:r>
            <w:r>
              <w:rPr>
                <w:rFonts w:ascii="宋体" w:hAnsi="宋体" w:cs="宋体"/>
                <w:kern w:val="0"/>
                <w:sz w:val="18"/>
                <w:szCs w:val="18"/>
              </w:rPr>
              <w:t>(-5%--3%)</w:t>
            </w:r>
          </w:p>
          <w:p>
            <w:pPr>
              <w:widowControl/>
              <w:snapToGrid w:val="0"/>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大幅下降（</w:t>
            </w:r>
            <w:r>
              <w:rPr>
                <w:rFonts w:ascii="宋体" w:hAnsi="宋体" w:cs="宋体"/>
                <w:kern w:val="0"/>
                <w:sz w:val="18"/>
                <w:szCs w:val="18"/>
              </w:rPr>
              <w:t>-5%</w:t>
            </w:r>
            <w:r>
              <w:rPr>
                <w:rFonts w:hint="eastAsia" w:ascii="宋体" w:hAnsi="宋体" w:cs="宋体"/>
                <w:kern w:val="0"/>
                <w:sz w:val="18"/>
                <w:szCs w:val="18"/>
              </w:rPr>
              <w:t>以下</w:t>
            </w:r>
            <w:r>
              <w:rPr>
                <w:rFonts w:ascii="宋体" w:hAnsi="宋体" w:cs="宋体"/>
                <w:kern w:val="0"/>
                <w:sz w:val="18"/>
                <w:szCs w:val="18"/>
              </w:rPr>
              <w:t>)</w:t>
            </w:r>
          </w:p>
        </w:tc>
        <w:tc>
          <w:tcPr>
            <w:tcW w:w="1154" w:type="dxa"/>
            <w:gridSpan w:val="2"/>
            <w:tcBorders>
              <w:top w:val="nil"/>
              <w:left w:val="single" w:color="auto" w:sz="4" w:space="0"/>
              <w:bottom w:val="single" w:color="auto" w:sz="4" w:space="0"/>
              <w:right w:val="nil"/>
            </w:tcBorders>
          </w:tcPr>
          <w:p>
            <w:pPr>
              <w:widowControl/>
              <w:snapToGrid w:val="0"/>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很紧张</w:t>
            </w:r>
          </w:p>
          <w:p>
            <w:pPr>
              <w:widowControl/>
              <w:snapToGrid w:val="0"/>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紧张</w:t>
            </w:r>
          </w:p>
          <w:p>
            <w:pPr>
              <w:widowControl/>
              <w:snapToGrid w:val="0"/>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较为紧张</w:t>
            </w:r>
          </w:p>
          <w:p>
            <w:pPr>
              <w:widowControl/>
              <w:snapToGrid w:val="0"/>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一般</w:t>
            </w:r>
          </w:p>
          <w:p>
            <w:pPr>
              <w:widowControl/>
              <w:snapToGrid w:val="0"/>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较为宽松</w:t>
            </w:r>
            <w:r>
              <w:rPr>
                <w:rFonts w:ascii="宋体" w:hAnsi="宋体" w:cs="宋体"/>
                <w:kern w:val="0"/>
                <w:sz w:val="18"/>
                <w:szCs w:val="18"/>
              </w:rPr>
              <w:t xml:space="preserve"> </w:t>
            </w:r>
          </w:p>
          <w:p>
            <w:pPr>
              <w:widowControl/>
              <w:snapToGrid w:val="0"/>
              <w:rPr>
                <w:rFonts w:ascii="宋体" w:cs="宋体"/>
                <w:kern w:val="0"/>
                <w:sz w:val="18"/>
                <w:szCs w:val="18"/>
              </w:rPr>
            </w:pPr>
            <w:r>
              <w:rPr>
                <w:rFonts w:ascii="宋体" w:hAnsi="宋体" w:cs="宋体"/>
                <w:kern w:val="0"/>
                <w:sz w:val="18"/>
                <w:szCs w:val="18"/>
              </w:rPr>
              <w:t>6</w:t>
            </w:r>
            <w:r>
              <w:rPr>
                <w:rFonts w:hint="eastAsia" w:ascii="宋体" w:hAnsi="宋体" w:cs="宋体"/>
                <w:kern w:val="0"/>
                <w:sz w:val="18"/>
                <w:szCs w:val="18"/>
              </w:rPr>
              <w:t>宽松</w:t>
            </w:r>
          </w:p>
          <w:p>
            <w:pPr>
              <w:widowControl/>
              <w:snapToGrid w:val="0"/>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很宽松</w:t>
            </w:r>
          </w:p>
        </w:tc>
        <w:tc>
          <w:tcPr>
            <w:tcW w:w="1564" w:type="dxa"/>
            <w:gridSpan w:val="3"/>
            <w:tcBorders>
              <w:top w:val="nil"/>
              <w:left w:val="single" w:color="auto" w:sz="4" w:space="0"/>
              <w:bottom w:val="single" w:color="auto" w:sz="4" w:space="0"/>
              <w:right w:val="nil"/>
            </w:tcBorders>
          </w:tcPr>
          <w:p>
            <w:pPr>
              <w:widowControl/>
              <w:snapToGrid w:val="0"/>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大幅上升（</w:t>
            </w:r>
            <w:r>
              <w:rPr>
                <w:rFonts w:ascii="宋体" w:hAnsi="宋体" w:cs="宋体"/>
                <w:kern w:val="0"/>
                <w:sz w:val="18"/>
                <w:szCs w:val="18"/>
              </w:rPr>
              <w:t>5%</w:t>
            </w:r>
            <w:r>
              <w:rPr>
                <w:rFonts w:hint="eastAsia" w:ascii="宋体" w:hAnsi="宋体" w:cs="宋体"/>
                <w:kern w:val="0"/>
                <w:sz w:val="18"/>
                <w:szCs w:val="18"/>
              </w:rPr>
              <w:t>以上）</w:t>
            </w:r>
          </w:p>
          <w:p>
            <w:pPr>
              <w:widowControl/>
              <w:snapToGrid w:val="0"/>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明显上升（</w:t>
            </w:r>
            <w:r>
              <w:rPr>
                <w:rFonts w:ascii="宋体" w:hAnsi="宋体" w:cs="宋体"/>
                <w:kern w:val="0"/>
                <w:sz w:val="18"/>
                <w:szCs w:val="18"/>
              </w:rPr>
              <w:t>3-5%)</w:t>
            </w:r>
          </w:p>
          <w:p>
            <w:pPr>
              <w:widowControl/>
              <w:snapToGrid w:val="0"/>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略有上升</w:t>
            </w:r>
            <w:r>
              <w:rPr>
                <w:rFonts w:ascii="宋体" w:hAnsi="宋体" w:cs="宋体"/>
                <w:kern w:val="0"/>
                <w:sz w:val="18"/>
                <w:szCs w:val="18"/>
              </w:rPr>
              <w:t>(0-3%)                                                                                 4</w:t>
            </w:r>
            <w:r>
              <w:rPr>
                <w:rFonts w:hint="eastAsia" w:ascii="宋体" w:hAnsi="宋体" w:cs="宋体"/>
                <w:kern w:val="0"/>
                <w:sz w:val="18"/>
                <w:szCs w:val="18"/>
              </w:rPr>
              <w:t>持平</w:t>
            </w:r>
            <w:r>
              <w:rPr>
                <w:rFonts w:ascii="宋体" w:cs="宋体"/>
                <w:kern w:val="0"/>
                <w:sz w:val="18"/>
                <w:szCs w:val="18"/>
              </w:rPr>
              <w:t>0</w:t>
            </w:r>
          </w:p>
          <w:p>
            <w:pPr>
              <w:widowControl/>
              <w:snapToGrid w:val="0"/>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略有下降（</w:t>
            </w:r>
            <w:r>
              <w:rPr>
                <w:rFonts w:ascii="宋体" w:hAnsi="宋体" w:cs="宋体"/>
                <w:kern w:val="0"/>
                <w:sz w:val="18"/>
                <w:szCs w:val="18"/>
              </w:rPr>
              <w:t>-3%-0)</w:t>
            </w:r>
          </w:p>
          <w:p>
            <w:pPr>
              <w:widowControl/>
              <w:snapToGrid w:val="0"/>
              <w:rPr>
                <w:rFonts w:ascii="宋体" w:cs="宋体"/>
                <w:kern w:val="0"/>
                <w:sz w:val="18"/>
                <w:szCs w:val="18"/>
              </w:rPr>
            </w:pPr>
            <w:r>
              <w:rPr>
                <w:rFonts w:ascii="宋体" w:hAnsi="宋体" w:cs="宋体"/>
                <w:kern w:val="0"/>
                <w:sz w:val="18"/>
                <w:szCs w:val="18"/>
              </w:rPr>
              <w:t>6</w:t>
            </w:r>
            <w:r>
              <w:rPr>
                <w:rFonts w:hint="eastAsia" w:ascii="宋体" w:hAnsi="宋体" w:cs="宋体"/>
                <w:kern w:val="0"/>
                <w:sz w:val="18"/>
                <w:szCs w:val="18"/>
              </w:rPr>
              <w:t>明显下降</w:t>
            </w:r>
            <w:r>
              <w:rPr>
                <w:rFonts w:ascii="宋体" w:hAnsi="宋体" w:cs="宋体"/>
                <w:kern w:val="0"/>
                <w:sz w:val="18"/>
                <w:szCs w:val="18"/>
              </w:rPr>
              <w:t>(-5%-3%)</w:t>
            </w:r>
          </w:p>
          <w:p>
            <w:pPr>
              <w:widowControl/>
              <w:snapToGrid w:val="0"/>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大幅下降</w:t>
            </w:r>
            <w:r>
              <w:rPr>
                <w:rFonts w:ascii="宋体" w:hAnsi="宋体" w:cs="宋体"/>
                <w:kern w:val="0"/>
                <w:sz w:val="18"/>
                <w:szCs w:val="18"/>
              </w:rPr>
              <w:t>(-5%</w:t>
            </w:r>
            <w:r>
              <w:rPr>
                <w:rFonts w:hint="eastAsia" w:ascii="宋体" w:hAnsi="宋体" w:cs="宋体"/>
                <w:kern w:val="0"/>
                <w:sz w:val="18"/>
                <w:szCs w:val="18"/>
              </w:rPr>
              <w:t>以下</w:t>
            </w:r>
            <w:r>
              <w:rPr>
                <w:rFonts w:ascii="宋体" w:hAnsi="宋体" w:cs="宋体"/>
                <w:kern w:val="0"/>
                <w:sz w:val="18"/>
                <w:szCs w:val="18"/>
              </w:rPr>
              <w:t>)</w:t>
            </w:r>
          </w:p>
        </w:tc>
        <w:tc>
          <w:tcPr>
            <w:tcW w:w="1497" w:type="dxa"/>
            <w:gridSpan w:val="2"/>
            <w:tcBorders>
              <w:top w:val="nil"/>
              <w:left w:val="single" w:color="auto" w:sz="4" w:space="0"/>
              <w:bottom w:val="single" w:color="auto" w:sz="4" w:space="0"/>
              <w:right w:val="nil"/>
            </w:tcBorders>
          </w:tcPr>
          <w:p>
            <w:pPr>
              <w:widowControl/>
              <w:snapToGrid w:val="0"/>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大幅上升（</w:t>
            </w:r>
            <w:r>
              <w:rPr>
                <w:rFonts w:ascii="宋体" w:hAnsi="宋体" w:cs="宋体"/>
                <w:kern w:val="0"/>
                <w:sz w:val="18"/>
                <w:szCs w:val="18"/>
              </w:rPr>
              <w:t>5%</w:t>
            </w:r>
            <w:r>
              <w:rPr>
                <w:rFonts w:hint="eastAsia" w:ascii="宋体" w:hAnsi="宋体" w:cs="宋体"/>
                <w:kern w:val="0"/>
                <w:sz w:val="18"/>
                <w:szCs w:val="18"/>
              </w:rPr>
              <w:t>以上）</w:t>
            </w:r>
          </w:p>
          <w:p>
            <w:pPr>
              <w:widowControl/>
              <w:snapToGrid w:val="0"/>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明显上升（</w:t>
            </w:r>
            <w:r>
              <w:rPr>
                <w:rFonts w:ascii="宋体" w:hAnsi="宋体" w:cs="宋体"/>
                <w:kern w:val="0"/>
                <w:sz w:val="18"/>
                <w:szCs w:val="18"/>
              </w:rPr>
              <w:t>3-5%)</w:t>
            </w:r>
          </w:p>
          <w:p>
            <w:pPr>
              <w:widowControl/>
              <w:snapToGrid w:val="0"/>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略有上升</w:t>
            </w:r>
            <w:r>
              <w:rPr>
                <w:rFonts w:ascii="宋体" w:hAnsi="宋体" w:cs="宋体"/>
                <w:kern w:val="0"/>
                <w:sz w:val="18"/>
                <w:szCs w:val="18"/>
              </w:rPr>
              <w:t xml:space="preserve">(0-3%) </w:t>
            </w:r>
          </w:p>
          <w:p>
            <w:pPr>
              <w:widowControl/>
              <w:snapToGrid w:val="0"/>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持平</w:t>
            </w:r>
            <w:r>
              <w:rPr>
                <w:rFonts w:ascii="宋体" w:cs="宋体"/>
                <w:kern w:val="0"/>
                <w:sz w:val="18"/>
                <w:szCs w:val="18"/>
              </w:rPr>
              <w:t>0</w:t>
            </w:r>
          </w:p>
          <w:p>
            <w:pPr>
              <w:widowControl/>
              <w:snapToGrid w:val="0"/>
              <w:jc w:val="left"/>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略有下降</w:t>
            </w:r>
            <w:r>
              <w:rPr>
                <w:rFonts w:ascii="宋体" w:hAnsi="宋体" w:cs="宋体"/>
                <w:kern w:val="0"/>
                <w:sz w:val="18"/>
                <w:szCs w:val="18"/>
              </w:rPr>
              <w:t>(-3%-0)                                                                                6</w:t>
            </w:r>
            <w:r>
              <w:rPr>
                <w:rFonts w:hint="eastAsia" w:ascii="宋体" w:hAnsi="宋体" w:cs="宋体"/>
                <w:w w:val="90"/>
                <w:kern w:val="0"/>
                <w:sz w:val="18"/>
                <w:szCs w:val="18"/>
              </w:rPr>
              <w:t>明显下降（</w:t>
            </w:r>
            <w:r>
              <w:rPr>
                <w:rFonts w:ascii="宋体" w:hAnsi="宋体" w:cs="宋体"/>
                <w:kern w:val="0"/>
                <w:sz w:val="18"/>
                <w:szCs w:val="18"/>
              </w:rPr>
              <w:t>-5%-3%)</w:t>
            </w:r>
          </w:p>
          <w:p>
            <w:pPr>
              <w:widowControl/>
              <w:snapToGrid w:val="0"/>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大幅下降（</w:t>
            </w:r>
            <w:r>
              <w:rPr>
                <w:rFonts w:ascii="宋体" w:hAnsi="宋体" w:cs="宋体"/>
                <w:kern w:val="0"/>
                <w:sz w:val="18"/>
                <w:szCs w:val="18"/>
              </w:rPr>
              <w:t>-5%</w:t>
            </w:r>
            <w:r>
              <w:rPr>
                <w:rFonts w:hint="eastAsia" w:ascii="宋体" w:hAnsi="宋体" w:cs="宋体"/>
                <w:kern w:val="0"/>
                <w:sz w:val="18"/>
                <w:szCs w:val="18"/>
              </w:rPr>
              <w:t>以下</w:t>
            </w:r>
            <w:r>
              <w:rPr>
                <w:rFonts w:ascii="宋体" w:hAnsi="宋体" w:cs="宋体"/>
                <w:kern w:val="0"/>
                <w:sz w:val="18"/>
                <w:szCs w:val="18"/>
              </w:rPr>
              <w:t>)</w:t>
            </w:r>
          </w:p>
        </w:tc>
        <w:tc>
          <w:tcPr>
            <w:tcW w:w="1488" w:type="dxa"/>
            <w:gridSpan w:val="3"/>
            <w:tcBorders>
              <w:top w:val="nil"/>
              <w:left w:val="single" w:color="auto" w:sz="4" w:space="0"/>
              <w:bottom w:val="single" w:color="auto" w:sz="4" w:space="0"/>
              <w:right w:val="nil"/>
            </w:tcBorders>
          </w:tcPr>
          <w:p>
            <w:pPr>
              <w:widowControl/>
              <w:snapToGrid w:val="0"/>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大幅上升（</w:t>
            </w:r>
            <w:r>
              <w:rPr>
                <w:rFonts w:ascii="宋体" w:hAnsi="宋体" w:cs="宋体"/>
                <w:kern w:val="0"/>
                <w:sz w:val="18"/>
                <w:szCs w:val="18"/>
              </w:rPr>
              <w:t>10%</w:t>
            </w:r>
            <w:r>
              <w:rPr>
                <w:rFonts w:hint="eastAsia" w:ascii="宋体" w:hAnsi="宋体" w:cs="宋体"/>
                <w:kern w:val="0"/>
                <w:sz w:val="18"/>
                <w:szCs w:val="18"/>
              </w:rPr>
              <w:t>以上）</w:t>
            </w:r>
          </w:p>
          <w:p>
            <w:pPr>
              <w:widowControl/>
              <w:snapToGrid w:val="0"/>
              <w:jc w:val="left"/>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明显上升（</w:t>
            </w:r>
            <w:r>
              <w:rPr>
                <w:rFonts w:ascii="宋体" w:hAnsi="宋体" w:cs="宋体"/>
                <w:kern w:val="0"/>
                <w:sz w:val="18"/>
                <w:szCs w:val="18"/>
              </w:rPr>
              <w:t>5-10%)</w:t>
            </w:r>
          </w:p>
          <w:p>
            <w:pPr>
              <w:widowControl/>
              <w:snapToGrid w:val="0"/>
              <w:jc w:val="left"/>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略有上升</w:t>
            </w:r>
            <w:r>
              <w:rPr>
                <w:rFonts w:ascii="宋体" w:hAnsi="宋体" w:cs="宋体"/>
                <w:kern w:val="0"/>
                <w:sz w:val="18"/>
                <w:szCs w:val="18"/>
              </w:rPr>
              <w:t>(0-5%)</w:t>
            </w:r>
          </w:p>
          <w:p>
            <w:pPr>
              <w:widowControl/>
              <w:snapToGrid w:val="0"/>
              <w:jc w:val="left"/>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持平</w:t>
            </w:r>
            <w:r>
              <w:rPr>
                <w:rFonts w:ascii="宋体" w:cs="宋体"/>
                <w:kern w:val="0"/>
                <w:sz w:val="18"/>
                <w:szCs w:val="18"/>
              </w:rPr>
              <w:t>0</w:t>
            </w:r>
          </w:p>
          <w:p>
            <w:pPr>
              <w:widowControl/>
              <w:snapToGrid w:val="0"/>
              <w:jc w:val="left"/>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略有下降（</w:t>
            </w:r>
            <w:r>
              <w:rPr>
                <w:rFonts w:ascii="宋体" w:hAnsi="宋体" w:cs="宋体"/>
                <w:kern w:val="0"/>
                <w:sz w:val="18"/>
                <w:szCs w:val="18"/>
              </w:rPr>
              <w:t>-5%-0)</w:t>
            </w:r>
          </w:p>
          <w:p>
            <w:pPr>
              <w:widowControl/>
              <w:snapToGrid w:val="0"/>
              <w:jc w:val="left"/>
              <w:rPr>
                <w:rFonts w:ascii="宋体" w:cs="宋体"/>
                <w:kern w:val="0"/>
                <w:sz w:val="18"/>
                <w:szCs w:val="18"/>
              </w:rPr>
            </w:pPr>
            <w:r>
              <w:rPr>
                <w:rFonts w:ascii="宋体" w:hAnsi="宋体" w:cs="宋体"/>
                <w:kern w:val="0"/>
                <w:sz w:val="18"/>
                <w:szCs w:val="18"/>
              </w:rPr>
              <w:t>6</w:t>
            </w:r>
            <w:r>
              <w:rPr>
                <w:rFonts w:hint="eastAsia" w:ascii="宋体" w:hAnsi="宋体" w:cs="宋体"/>
                <w:kern w:val="0"/>
                <w:sz w:val="18"/>
                <w:szCs w:val="18"/>
              </w:rPr>
              <w:t>明显下降</w:t>
            </w:r>
            <w:r>
              <w:rPr>
                <w:rFonts w:ascii="宋体" w:hAnsi="宋体" w:cs="宋体"/>
                <w:kern w:val="0"/>
                <w:sz w:val="18"/>
                <w:szCs w:val="18"/>
              </w:rPr>
              <w:t>(-5%--10%)</w:t>
            </w:r>
          </w:p>
          <w:p>
            <w:pPr>
              <w:widowControl/>
              <w:snapToGrid w:val="0"/>
              <w:jc w:val="left"/>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大幅下降（</w:t>
            </w:r>
            <w:r>
              <w:rPr>
                <w:rFonts w:ascii="宋体" w:hAnsi="宋体" w:cs="宋体"/>
                <w:kern w:val="0"/>
                <w:sz w:val="18"/>
                <w:szCs w:val="18"/>
              </w:rPr>
              <w:t>-10%</w:t>
            </w:r>
            <w:r>
              <w:rPr>
                <w:rFonts w:hint="eastAsia" w:ascii="宋体" w:hAnsi="宋体" w:cs="宋体"/>
                <w:kern w:val="0"/>
                <w:sz w:val="18"/>
                <w:szCs w:val="18"/>
              </w:rPr>
              <w:t>以下</w:t>
            </w:r>
            <w:r>
              <w:rPr>
                <w:rFonts w:ascii="宋体" w:hAnsi="宋体" w:cs="宋体"/>
                <w:kern w:val="0"/>
                <w:sz w:val="18"/>
                <w:szCs w:val="18"/>
              </w:rPr>
              <w:t>)</w:t>
            </w:r>
          </w:p>
        </w:tc>
        <w:tc>
          <w:tcPr>
            <w:tcW w:w="1127" w:type="dxa"/>
            <w:gridSpan w:val="2"/>
            <w:tcBorders>
              <w:top w:val="nil"/>
              <w:left w:val="single" w:color="auto" w:sz="4" w:space="0"/>
              <w:bottom w:val="single" w:color="auto" w:sz="4" w:space="0"/>
              <w:right w:val="nil"/>
            </w:tcBorders>
          </w:tcPr>
          <w:p>
            <w:pPr>
              <w:widowControl/>
              <w:snapToGrid w:val="0"/>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大幅上升（</w:t>
            </w:r>
            <w:r>
              <w:rPr>
                <w:rFonts w:ascii="宋体" w:hAnsi="宋体" w:cs="宋体"/>
                <w:kern w:val="0"/>
                <w:sz w:val="18"/>
                <w:szCs w:val="18"/>
              </w:rPr>
              <w:t>5%</w:t>
            </w:r>
            <w:r>
              <w:rPr>
                <w:rFonts w:hint="eastAsia" w:ascii="宋体" w:hAnsi="宋体" w:cs="宋体"/>
                <w:kern w:val="0"/>
                <w:sz w:val="18"/>
                <w:szCs w:val="18"/>
              </w:rPr>
              <w:t>以上）</w:t>
            </w:r>
          </w:p>
          <w:p>
            <w:pPr>
              <w:widowControl/>
              <w:snapToGrid w:val="0"/>
              <w:jc w:val="left"/>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明显上升（</w:t>
            </w:r>
            <w:r>
              <w:rPr>
                <w:rFonts w:ascii="宋体" w:hAnsi="宋体" w:cs="宋体"/>
                <w:kern w:val="0"/>
                <w:sz w:val="18"/>
                <w:szCs w:val="18"/>
              </w:rPr>
              <w:t>3-5%)</w:t>
            </w:r>
          </w:p>
          <w:p>
            <w:pPr>
              <w:widowControl/>
              <w:snapToGrid w:val="0"/>
              <w:jc w:val="left"/>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略有上升</w:t>
            </w:r>
            <w:r>
              <w:rPr>
                <w:rFonts w:ascii="宋体" w:hAnsi="宋体" w:cs="宋体"/>
                <w:kern w:val="0"/>
                <w:sz w:val="18"/>
                <w:szCs w:val="18"/>
              </w:rPr>
              <w:t>(0-3%)</w:t>
            </w:r>
          </w:p>
          <w:p>
            <w:pPr>
              <w:widowControl/>
              <w:snapToGrid w:val="0"/>
              <w:jc w:val="left"/>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持平</w:t>
            </w:r>
            <w:r>
              <w:rPr>
                <w:rFonts w:ascii="宋体" w:cs="宋体"/>
                <w:kern w:val="0"/>
                <w:sz w:val="18"/>
                <w:szCs w:val="18"/>
              </w:rPr>
              <w:t>0</w:t>
            </w:r>
          </w:p>
          <w:p>
            <w:pPr>
              <w:widowControl/>
              <w:snapToGrid w:val="0"/>
              <w:jc w:val="left"/>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略有下降（</w:t>
            </w:r>
            <w:r>
              <w:rPr>
                <w:rFonts w:ascii="宋体" w:hAnsi="宋体" w:cs="宋体"/>
                <w:kern w:val="0"/>
                <w:sz w:val="18"/>
                <w:szCs w:val="18"/>
              </w:rPr>
              <w:t>-3%-0)</w:t>
            </w:r>
          </w:p>
          <w:p>
            <w:pPr>
              <w:widowControl/>
              <w:snapToGrid w:val="0"/>
              <w:jc w:val="left"/>
              <w:rPr>
                <w:rFonts w:ascii="宋体" w:cs="宋体"/>
                <w:kern w:val="0"/>
                <w:sz w:val="18"/>
                <w:szCs w:val="18"/>
              </w:rPr>
            </w:pPr>
            <w:r>
              <w:rPr>
                <w:rFonts w:ascii="宋体" w:hAnsi="宋体" w:cs="宋体"/>
                <w:kern w:val="0"/>
                <w:sz w:val="18"/>
                <w:szCs w:val="18"/>
              </w:rPr>
              <w:t>6</w:t>
            </w:r>
            <w:r>
              <w:rPr>
                <w:rFonts w:hint="eastAsia" w:ascii="宋体" w:hAnsi="宋体" w:cs="宋体"/>
                <w:kern w:val="0"/>
                <w:sz w:val="18"/>
                <w:szCs w:val="18"/>
              </w:rPr>
              <w:t>明显下降</w:t>
            </w:r>
            <w:r>
              <w:rPr>
                <w:rFonts w:ascii="宋体" w:hAnsi="宋体" w:cs="宋体"/>
                <w:kern w:val="0"/>
                <w:sz w:val="18"/>
                <w:szCs w:val="18"/>
              </w:rPr>
              <w:t>(-5%--3%)</w:t>
            </w:r>
          </w:p>
          <w:p>
            <w:pPr>
              <w:widowControl/>
              <w:snapToGrid w:val="0"/>
              <w:jc w:val="left"/>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大幅下降（</w:t>
            </w:r>
            <w:r>
              <w:rPr>
                <w:rFonts w:ascii="宋体" w:hAnsi="宋体" w:cs="宋体"/>
                <w:kern w:val="0"/>
                <w:sz w:val="18"/>
                <w:szCs w:val="18"/>
              </w:rPr>
              <w:t>-5%</w:t>
            </w:r>
            <w:r>
              <w:rPr>
                <w:rFonts w:hint="eastAsia" w:ascii="宋体" w:hAnsi="宋体" w:cs="宋体"/>
                <w:kern w:val="0"/>
                <w:sz w:val="18"/>
                <w:szCs w:val="18"/>
              </w:rPr>
              <w:t>以下</w:t>
            </w:r>
            <w:r>
              <w:rPr>
                <w:rFonts w:ascii="宋体" w:hAnsi="宋体" w:cs="宋体"/>
                <w:kern w:val="0"/>
                <w:sz w:val="18"/>
                <w:szCs w:val="18"/>
              </w:rPr>
              <w:t>)</w:t>
            </w:r>
          </w:p>
        </w:tc>
        <w:tc>
          <w:tcPr>
            <w:tcW w:w="1217" w:type="dxa"/>
            <w:gridSpan w:val="2"/>
            <w:tcBorders>
              <w:top w:val="nil"/>
              <w:left w:val="single" w:color="auto" w:sz="4" w:space="0"/>
              <w:bottom w:val="single" w:color="auto" w:sz="4" w:space="0"/>
              <w:right w:val="nil"/>
            </w:tcBorders>
          </w:tcPr>
          <w:p>
            <w:pPr>
              <w:widowControl/>
              <w:snapToGrid w:val="0"/>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大幅增加</w:t>
            </w:r>
          </w:p>
          <w:p>
            <w:pPr>
              <w:widowControl/>
              <w:snapToGrid w:val="0"/>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10%</w:t>
            </w:r>
            <w:r>
              <w:rPr>
                <w:rFonts w:hint="eastAsia" w:ascii="宋体" w:hAnsi="宋体" w:cs="宋体"/>
                <w:kern w:val="0"/>
                <w:sz w:val="18"/>
                <w:szCs w:val="18"/>
              </w:rPr>
              <w:t>以上）</w:t>
            </w:r>
          </w:p>
          <w:p>
            <w:pPr>
              <w:widowControl/>
              <w:snapToGrid w:val="0"/>
              <w:jc w:val="left"/>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明显增加（</w:t>
            </w:r>
            <w:r>
              <w:rPr>
                <w:rFonts w:ascii="宋体" w:hAnsi="宋体" w:cs="宋体"/>
                <w:kern w:val="0"/>
                <w:sz w:val="18"/>
                <w:szCs w:val="18"/>
              </w:rPr>
              <w:t>5-10%)</w:t>
            </w:r>
          </w:p>
          <w:p>
            <w:pPr>
              <w:widowControl/>
              <w:snapToGrid w:val="0"/>
              <w:jc w:val="left"/>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略有增加</w:t>
            </w:r>
            <w:r>
              <w:rPr>
                <w:rFonts w:ascii="宋体" w:hAnsi="宋体" w:cs="宋体"/>
                <w:kern w:val="0"/>
                <w:sz w:val="18"/>
                <w:szCs w:val="18"/>
              </w:rPr>
              <w:t>(0-5%)</w:t>
            </w:r>
          </w:p>
          <w:p>
            <w:pPr>
              <w:widowControl/>
              <w:snapToGrid w:val="0"/>
              <w:jc w:val="left"/>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持平</w:t>
            </w:r>
            <w:r>
              <w:rPr>
                <w:rFonts w:ascii="宋体" w:cs="宋体"/>
                <w:kern w:val="0"/>
                <w:sz w:val="18"/>
                <w:szCs w:val="18"/>
              </w:rPr>
              <w:t>0</w:t>
            </w:r>
          </w:p>
          <w:p>
            <w:pPr>
              <w:widowControl/>
              <w:snapToGrid w:val="0"/>
              <w:jc w:val="left"/>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略有减少（</w:t>
            </w:r>
            <w:r>
              <w:rPr>
                <w:rFonts w:ascii="宋体" w:hAnsi="宋体" w:cs="宋体"/>
                <w:kern w:val="0"/>
                <w:sz w:val="18"/>
                <w:szCs w:val="18"/>
              </w:rPr>
              <w:t>-5%-0)</w:t>
            </w:r>
          </w:p>
          <w:p>
            <w:pPr>
              <w:widowControl/>
              <w:snapToGrid w:val="0"/>
              <w:jc w:val="left"/>
              <w:rPr>
                <w:rFonts w:ascii="宋体" w:cs="宋体"/>
                <w:kern w:val="0"/>
                <w:sz w:val="18"/>
                <w:szCs w:val="18"/>
              </w:rPr>
            </w:pPr>
            <w:r>
              <w:rPr>
                <w:rFonts w:ascii="宋体" w:hAnsi="宋体" w:cs="宋体"/>
                <w:kern w:val="0"/>
                <w:sz w:val="18"/>
                <w:szCs w:val="18"/>
              </w:rPr>
              <w:t>6</w:t>
            </w:r>
            <w:r>
              <w:rPr>
                <w:rFonts w:hint="eastAsia" w:ascii="宋体" w:hAnsi="宋体" w:cs="宋体"/>
                <w:kern w:val="0"/>
                <w:sz w:val="18"/>
                <w:szCs w:val="18"/>
              </w:rPr>
              <w:t>明显减少</w:t>
            </w:r>
            <w:r>
              <w:rPr>
                <w:rFonts w:ascii="宋体" w:hAnsi="宋体" w:cs="宋体"/>
                <w:kern w:val="0"/>
                <w:sz w:val="18"/>
                <w:szCs w:val="18"/>
              </w:rPr>
              <w:t>(-5%--10%)</w:t>
            </w:r>
          </w:p>
          <w:p>
            <w:pPr>
              <w:widowControl/>
              <w:snapToGrid w:val="0"/>
              <w:jc w:val="left"/>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大幅减少</w:t>
            </w:r>
          </w:p>
          <w:p>
            <w:pPr>
              <w:widowControl/>
              <w:snapToGrid w:val="0"/>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-10%</w:t>
            </w:r>
            <w:r>
              <w:rPr>
                <w:rFonts w:hint="eastAsia" w:ascii="宋体" w:hAnsi="宋体" w:cs="宋体"/>
                <w:kern w:val="0"/>
                <w:sz w:val="18"/>
                <w:szCs w:val="18"/>
              </w:rPr>
              <w:t>以下</w:t>
            </w:r>
            <w:r>
              <w:rPr>
                <w:rFonts w:ascii="宋体" w:hAnsi="宋体" w:cs="宋体"/>
                <w:kern w:val="0"/>
                <w:sz w:val="18"/>
                <w:szCs w:val="18"/>
              </w:rPr>
              <w:t>)</w:t>
            </w:r>
          </w:p>
        </w:tc>
        <w:tc>
          <w:tcPr>
            <w:tcW w:w="1261" w:type="dxa"/>
            <w:gridSpan w:val="2"/>
            <w:tcBorders>
              <w:top w:val="nil"/>
              <w:left w:val="single" w:color="auto" w:sz="4" w:space="0"/>
              <w:bottom w:val="single" w:color="auto" w:sz="4" w:space="0"/>
            </w:tcBorders>
          </w:tcPr>
          <w:p>
            <w:pPr>
              <w:widowControl/>
              <w:snapToGrid w:val="0"/>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大幅增加</w:t>
            </w:r>
          </w:p>
          <w:p>
            <w:pPr>
              <w:widowControl/>
              <w:snapToGrid w:val="0"/>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10%</w:t>
            </w:r>
            <w:r>
              <w:rPr>
                <w:rFonts w:hint="eastAsia" w:ascii="宋体" w:hAnsi="宋体" w:cs="宋体"/>
                <w:kern w:val="0"/>
                <w:sz w:val="18"/>
                <w:szCs w:val="18"/>
              </w:rPr>
              <w:t>以上）</w:t>
            </w:r>
          </w:p>
          <w:p>
            <w:pPr>
              <w:widowControl/>
              <w:snapToGrid w:val="0"/>
              <w:jc w:val="left"/>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明显增加（</w:t>
            </w:r>
            <w:r>
              <w:rPr>
                <w:rFonts w:ascii="宋体" w:hAnsi="宋体" w:cs="宋体"/>
                <w:kern w:val="0"/>
                <w:sz w:val="18"/>
                <w:szCs w:val="18"/>
              </w:rPr>
              <w:t>5-10%)</w:t>
            </w:r>
          </w:p>
          <w:p>
            <w:pPr>
              <w:widowControl/>
              <w:snapToGrid w:val="0"/>
              <w:jc w:val="left"/>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略有增加</w:t>
            </w:r>
            <w:r>
              <w:rPr>
                <w:rFonts w:ascii="宋体" w:hAnsi="宋体" w:cs="宋体"/>
                <w:kern w:val="0"/>
                <w:sz w:val="18"/>
                <w:szCs w:val="18"/>
              </w:rPr>
              <w:t>(0-5%)</w:t>
            </w:r>
          </w:p>
          <w:p>
            <w:pPr>
              <w:widowControl/>
              <w:snapToGrid w:val="0"/>
              <w:jc w:val="left"/>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持平</w:t>
            </w:r>
            <w:r>
              <w:rPr>
                <w:rFonts w:ascii="宋体" w:cs="宋体"/>
                <w:kern w:val="0"/>
                <w:sz w:val="18"/>
                <w:szCs w:val="18"/>
              </w:rPr>
              <w:t>0</w:t>
            </w:r>
          </w:p>
          <w:p>
            <w:pPr>
              <w:widowControl/>
              <w:snapToGrid w:val="0"/>
              <w:jc w:val="left"/>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略有减少</w:t>
            </w:r>
          </w:p>
          <w:p>
            <w:pPr>
              <w:widowControl/>
              <w:snapToGrid w:val="0"/>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-5%-0)</w:t>
            </w:r>
          </w:p>
          <w:p>
            <w:pPr>
              <w:widowControl/>
              <w:snapToGrid w:val="0"/>
              <w:jc w:val="left"/>
              <w:rPr>
                <w:rFonts w:ascii="宋体" w:cs="宋体"/>
                <w:kern w:val="0"/>
                <w:sz w:val="18"/>
                <w:szCs w:val="18"/>
              </w:rPr>
            </w:pPr>
            <w:r>
              <w:rPr>
                <w:rFonts w:ascii="宋体" w:hAnsi="宋体" w:cs="宋体"/>
                <w:kern w:val="0"/>
                <w:sz w:val="18"/>
                <w:szCs w:val="18"/>
              </w:rPr>
              <w:t>6</w:t>
            </w:r>
            <w:r>
              <w:rPr>
                <w:rFonts w:hint="eastAsia" w:ascii="宋体" w:hAnsi="宋体" w:cs="宋体"/>
                <w:kern w:val="0"/>
                <w:sz w:val="18"/>
                <w:szCs w:val="18"/>
              </w:rPr>
              <w:t>明显减少</w:t>
            </w:r>
          </w:p>
          <w:p>
            <w:pPr>
              <w:widowControl/>
              <w:snapToGrid w:val="0"/>
              <w:jc w:val="left"/>
              <w:rPr>
                <w:rFonts w:ascii="宋体" w:cs="宋体"/>
                <w:kern w:val="0"/>
                <w:sz w:val="18"/>
                <w:szCs w:val="18"/>
              </w:rPr>
            </w:pPr>
            <w:r>
              <w:rPr>
                <w:rFonts w:ascii="宋体" w:hAnsi="宋体" w:cs="宋体"/>
                <w:kern w:val="0"/>
                <w:sz w:val="18"/>
                <w:szCs w:val="18"/>
              </w:rPr>
              <w:t>(-5%--10%)</w:t>
            </w:r>
          </w:p>
          <w:p>
            <w:pPr>
              <w:widowControl/>
              <w:snapToGrid w:val="0"/>
              <w:jc w:val="left"/>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大幅减少</w:t>
            </w:r>
          </w:p>
          <w:p>
            <w:pPr>
              <w:widowControl/>
              <w:snapToGrid w:val="0"/>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-10%</w:t>
            </w:r>
            <w:r>
              <w:rPr>
                <w:rFonts w:hint="eastAsia" w:ascii="宋体" w:hAnsi="宋体" w:cs="宋体"/>
                <w:kern w:val="0"/>
                <w:sz w:val="18"/>
                <w:szCs w:val="18"/>
              </w:rPr>
              <w:t>以下</w:t>
            </w:r>
            <w:r>
              <w:rPr>
                <w:rFonts w:ascii="宋体" w:hAnsi="宋体" w:cs="宋体"/>
                <w:kern w:val="0"/>
                <w:sz w:val="18"/>
                <w:szCs w:val="18"/>
              </w:rPr>
              <w:t>)</w:t>
            </w:r>
          </w:p>
        </w:tc>
      </w:tr>
      <w:tr>
        <w:tblPrEx>
          <w:tblCellMar>
            <w:top w:w="0" w:type="dxa"/>
            <w:left w:w="108" w:type="dxa"/>
            <w:bottom w:w="0" w:type="dxa"/>
            <w:right w:w="108" w:type="dxa"/>
          </w:tblCellMar>
        </w:tblPrEx>
        <w:trPr>
          <w:trHeight w:val="206" w:hRule="atLeast"/>
        </w:trPr>
        <w:tc>
          <w:tcPr>
            <w:tcW w:w="1017" w:type="dxa"/>
            <w:vMerge w:val="restart"/>
            <w:tcBorders>
              <w:top w:val="nil"/>
              <w:bottom w:val="single" w:color="000000" w:sz="4" w:space="0"/>
              <w:right w:val="single" w:color="auto" w:sz="4" w:space="0"/>
            </w:tcBorders>
            <w:vAlign w:val="center"/>
          </w:tcPr>
          <w:p>
            <w:pPr>
              <w:widowControl/>
              <w:jc w:val="center"/>
              <w:rPr>
                <w:rFonts w:ascii="宋体" w:cs="宋体"/>
                <w:color w:val="FF0000"/>
                <w:kern w:val="0"/>
                <w:sz w:val="18"/>
                <w:szCs w:val="18"/>
              </w:rPr>
            </w:pPr>
          </w:p>
        </w:tc>
        <w:tc>
          <w:tcPr>
            <w:tcW w:w="577" w:type="dxa"/>
            <w:gridSpan w:val="4"/>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s="宋体"/>
                <w:kern w:val="0"/>
                <w:sz w:val="18"/>
                <w:szCs w:val="18"/>
              </w:rPr>
            </w:pPr>
          </w:p>
        </w:tc>
        <w:tc>
          <w:tcPr>
            <w:tcW w:w="2018" w:type="dxa"/>
            <w:gridSpan w:val="2"/>
            <w:tcBorders>
              <w:top w:val="single" w:color="auto" w:sz="4" w:space="0"/>
              <w:left w:val="nil"/>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与上月相比</w:t>
            </w:r>
          </w:p>
        </w:tc>
        <w:tc>
          <w:tcPr>
            <w:tcW w:w="1642"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154"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564"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97"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88"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127"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217"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261"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195" w:hRule="atLeast"/>
        </w:trPr>
        <w:tc>
          <w:tcPr>
            <w:tcW w:w="1017" w:type="dxa"/>
            <w:vMerge w:val="continue"/>
            <w:tcBorders>
              <w:top w:val="nil"/>
              <w:bottom w:val="single" w:color="000000" w:sz="4" w:space="0"/>
              <w:right w:val="single" w:color="auto" w:sz="4" w:space="0"/>
            </w:tcBorders>
            <w:vAlign w:val="center"/>
          </w:tcPr>
          <w:p>
            <w:pPr>
              <w:widowControl/>
              <w:jc w:val="left"/>
              <w:rPr>
                <w:rFonts w:ascii="宋体" w:cs="宋体"/>
                <w:color w:val="FF0000"/>
                <w:kern w:val="0"/>
                <w:sz w:val="18"/>
                <w:szCs w:val="18"/>
              </w:rPr>
            </w:pPr>
          </w:p>
        </w:tc>
        <w:tc>
          <w:tcPr>
            <w:tcW w:w="577" w:type="dxa"/>
            <w:gridSpan w:val="4"/>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宋体"/>
                <w:kern w:val="0"/>
                <w:sz w:val="18"/>
                <w:szCs w:val="18"/>
              </w:rPr>
            </w:pPr>
          </w:p>
        </w:tc>
        <w:tc>
          <w:tcPr>
            <w:tcW w:w="2018" w:type="dxa"/>
            <w:gridSpan w:val="2"/>
            <w:tcBorders>
              <w:top w:val="nil"/>
              <w:left w:val="nil"/>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与去年同月相比</w:t>
            </w:r>
          </w:p>
        </w:tc>
        <w:tc>
          <w:tcPr>
            <w:tcW w:w="1642"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154"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564"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97"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88"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127"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217"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261"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186" w:hRule="atLeast"/>
        </w:trPr>
        <w:tc>
          <w:tcPr>
            <w:tcW w:w="1017" w:type="dxa"/>
            <w:vMerge w:val="continue"/>
            <w:tcBorders>
              <w:top w:val="nil"/>
              <w:bottom w:val="single" w:color="000000" w:sz="4" w:space="0"/>
              <w:right w:val="single" w:color="auto" w:sz="4" w:space="0"/>
            </w:tcBorders>
            <w:vAlign w:val="center"/>
          </w:tcPr>
          <w:p>
            <w:pPr>
              <w:widowControl/>
              <w:jc w:val="left"/>
              <w:rPr>
                <w:rFonts w:ascii="宋体" w:cs="宋体"/>
                <w:color w:val="FF0000"/>
                <w:kern w:val="0"/>
                <w:sz w:val="18"/>
                <w:szCs w:val="18"/>
              </w:rPr>
            </w:pPr>
          </w:p>
        </w:tc>
        <w:tc>
          <w:tcPr>
            <w:tcW w:w="577" w:type="dxa"/>
            <w:gridSpan w:val="4"/>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宋体"/>
                <w:kern w:val="0"/>
                <w:sz w:val="18"/>
                <w:szCs w:val="18"/>
              </w:rPr>
            </w:pPr>
          </w:p>
        </w:tc>
        <w:tc>
          <w:tcPr>
            <w:tcW w:w="2018" w:type="dxa"/>
            <w:gridSpan w:val="2"/>
            <w:tcBorders>
              <w:top w:val="nil"/>
              <w:left w:val="nil"/>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预计下月与本月相比</w:t>
            </w:r>
          </w:p>
        </w:tc>
        <w:tc>
          <w:tcPr>
            <w:tcW w:w="1642"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154"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564"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97"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88"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127"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217"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261"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1" w:hRule="atLeast"/>
        </w:trPr>
        <w:tc>
          <w:tcPr>
            <w:tcW w:w="1017" w:type="dxa"/>
            <w:vMerge w:val="restart"/>
            <w:tcBorders>
              <w:top w:val="nil"/>
              <w:bottom w:val="single" w:color="000000" w:sz="4" w:space="0"/>
              <w:right w:val="single" w:color="auto" w:sz="4" w:space="0"/>
            </w:tcBorders>
            <w:vAlign w:val="center"/>
          </w:tcPr>
          <w:p>
            <w:pPr>
              <w:widowControl/>
              <w:jc w:val="center"/>
              <w:rPr>
                <w:rFonts w:ascii="宋体" w:cs="宋体"/>
                <w:kern w:val="0"/>
                <w:sz w:val="18"/>
                <w:szCs w:val="18"/>
              </w:rPr>
            </w:pPr>
          </w:p>
        </w:tc>
        <w:tc>
          <w:tcPr>
            <w:tcW w:w="577" w:type="dxa"/>
            <w:gridSpan w:val="4"/>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018" w:type="dxa"/>
            <w:gridSpan w:val="2"/>
            <w:tcBorders>
              <w:top w:val="nil"/>
              <w:left w:val="nil"/>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与上月相比</w:t>
            </w:r>
          </w:p>
        </w:tc>
        <w:tc>
          <w:tcPr>
            <w:tcW w:w="1642"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154"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564"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97"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88"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127"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217"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261"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94" w:hRule="atLeast"/>
        </w:trPr>
        <w:tc>
          <w:tcPr>
            <w:tcW w:w="1017" w:type="dxa"/>
            <w:vMerge w:val="continue"/>
            <w:tcBorders>
              <w:top w:val="nil"/>
              <w:bottom w:val="single" w:color="000000" w:sz="4" w:space="0"/>
              <w:right w:val="single" w:color="auto" w:sz="4" w:space="0"/>
            </w:tcBorders>
            <w:vAlign w:val="center"/>
          </w:tcPr>
          <w:p>
            <w:pPr>
              <w:widowControl/>
              <w:jc w:val="left"/>
              <w:rPr>
                <w:rFonts w:ascii="宋体" w:cs="宋体"/>
                <w:kern w:val="0"/>
                <w:sz w:val="18"/>
                <w:szCs w:val="18"/>
              </w:rPr>
            </w:pPr>
          </w:p>
        </w:tc>
        <w:tc>
          <w:tcPr>
            <w:tcW w:w="577" w:type="dxa"/>
            <w:gridSpan w:val="4"/>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8"/>
                <w:szCs w:val="18"/>
              </w:rPr>
            </w:pPr>
          </w:p>
        </w:tc>
        <w:tc>
          <w:tcPr>
            <w:tcW w:w="2018" w:type="dxa"/>
            <w:gridSpan w:val="2"/>
            <w:tcBorders>
              <w:top w:val="nil"/>
              <w:left w:val="nil"/>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与去年同月相比</w:t>
            </w:r>
          </w:p>
        </w:tc>
        <w:tc>
          <w:tcPr>
            <w:tcW w:w="1642"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154"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564"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97"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88"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127"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217"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261"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97" w:hRule="atLeast"/>
        </w:trPr>
        <w:tc>
          <w:tcPr>
            <w:tcW w:w="1017" w:type="dxa"/>
            <w:vMerge w:val="continue"/>
            <w:tcBorders>
              <w:top w:val="nil"/>
              <w:bottom w:val="single" w:color="auto" w:sz="4" w:space="0"/>
              <w:right w:val="single" w:color="auto" w:sz="4" w:space="0"/>
            </w:tcBorders>
            <w:vAlign w:val="center"/>
          </w:tcPr>
          <w:p>
            <w:pPr>
              <w:widowControl/>
              <w:jc w:val="left"/>
              <w:rPr>
                <w:rFonts w:ascii="宋体" w:cs="宋体"/>
                <w:kern w:val="0"/>
                <w:sz w:val="18"/>
                <w:szCs w:val="18"/>
              </w:rPr>
            </w:pPr>
          </w:p>
        </w:tc>
        <w:tc>
          <w:tcPr>
            <w:tcW w:w="577"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2018" w:type="dxa"/>
            <w:gridSpan w:val="2"/>
            <w:tcBorders>
              <w:top w:val="nil"/>
              <w:left w:val="nil"/>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预计下月与本月相比</w:t>
            </w:r>
          </w:p>
        </w:tc>
        <w:tc>
          <w:tcPr>
            <w:tcW w:w="1642"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154"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564"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97"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88"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127"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217"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261"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60" w:hRule="atLeast"/>
        </w:trPr>
        <w:tc>
          <w:tcPr>
            <w:tcW w:w="1017" w:type="dxa"/>
            <w:vMerge w:val="restart"/>
            <w:tcBorders>
              <w:top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577"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2018" w:type="dxa"/>
            <w:gridSpan w:val="2"/>
            <w:tcBorders>
              <w:top w:val="single" w:color="auto" w:sz="4" w:space="0"/>
              <w:left w:val="nil"/>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与上月相比</w:t>
            </w:r>
          </w:p>
        </w:tc>
        <w:tc>
          <w:tcPr>
            <w:tcW w:w="1642"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154"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564"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497"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488"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127"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217"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261"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p>
        </w:tc>
      </w:tr>
      <w:tr>
        <w:tblPrEx>
          <w:tblCellMar>
            <w:top w:w="0" w:type="dxa"/>
            <w:left w:w="108" w:type="dxa"/>
            <w:bottom w:w="0" w:type="dxa"/>
            <w:right w:w="108" w:type="dxa"/>
          </w:tblCellMar>
        </w:tblPrEx>
        <w:trPr>
          <w:trHeight w:val="360" w:hRule="atLeast"/>
        </w:trPr>
        <w:tc>
          <w:tcPr>
            <w:tcW w:w="1017" w:type="dxa"/>
            <w:vMerge w:val="continue"/>
            <w:tcBorders>
              <w:top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577"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2018" w:type="dxa"/>
            <w:gridSpan w:val="2"/>
            <w:tcBorders>
              <w:top w:val="single" w:color="auto" w:sz="4" w:space="0"/>
              <w:left w:val="nil"/>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与去年同月相比</w:t>
            </w:r>
          </w:p>
        </w:tc>
        <w:tc>
          <w:tcPr>
            <w:tcW w:w="1642"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154"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564"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497"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488"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127"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217"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261"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p>
        </w:tc>
      </w:tr>
      <w:tr>
        <w:tblPrEx>
          <w:tblCellMar>
            <w:top w:w="0" w:type="dxa"/>
            <w:left w:w="108" w:type="dxa"/>
            <w:bottom w:w="0" w:type="dxa"/>
            <w:right w:w="108" w:type="dxa"/>
          </w:tblCellMar>
        </w:tblPrEx>
        <w:trPr>
          <w:trHeight w:val="360" w:hRule="atLeast"/>
        </w:trPr>
        <w:tc>
          <w:tcPr>
            <w:tcW w:w="1017" w:type="dxa"/>
            <w:vMerge w:val="continue"/>
            <w:tcBorders>
              <w:top w:val="single" w:color="auto" w:sz="4" w:space="0"/>
              <w:bottom w:val="single" w:color="auto" w:sz="12" w:space="0"/>
              <w:right w:val="single" w:color="auto" w:sz="4" w:space="0"/>
            </w:tcBorders>
            <w:vAlign w:val="center"/>
          </w:tcPr>
          <w:p>
            <w:pPr>
              <w:widowControl/>
              <w:jc w:val="left"/>
              <w:rPr>
                <w:rFonts w:ascii="宋体" w:cs="宋体"/>
                <w:kern w:val="0"/>
                <w:sz w:val="18"/>
                <w:szCs w:val="18"/>
              </w:rPr>
            </w:pPr>
          </w:p>
        </w:tc>
        <w:tc>
          <w:tcPr>
            <w:tcW w:w="577" w:type="dxa"/>
            <w:gridSpan w:val="4"/>
            <w:vMerge w:val="continue"/>
            <w:tcBorders>
              <w:top w:val="single" w:color="auto" w:sz="4" w:space="0"/>
              <w:left w:val="single" w:color="auto" w:sz="4" w:space="0"/>
              <w:bottom w:val="single" w:color="auto" w:sz="12" w:space="0"/>
              <w:right w:val="single" w:color="auto" w:sz="4" w:space="0"/>
            </w:tcBorders>
            <w:vAlign w:val="center"/>
          </w:tcPr>
          <w:p>
            <w:pPr>
              <w:widowControl/>
              <w:jc w:val="left"/>
              <w:rPr>
                <w:rFonts w:ascii="宋体" w:cs="宋体"/>
                <w:kern w:val="0"/>
                <w:sz w:val="18"/>
                <w:szCs w:val="18"/>
              </w:rPr>
            </w:pPr>
          </w:p>
        </w:tc>
        <w:tc>
          <w:tcPr>
            <w:tcW w:w="2018" w:type="dxa"/>
            <w:gridSpan w:val="2"/>
            <w:tcBorders>
              <w:top w:val="single" w:color="auto" w:sz="4" w:space="0"/>
              <w:left w:val="nil"/>
              <w:bottom w:val="single" w:color="auto" w:sz="12"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预计下月与本月相比</w:t>
            </w:r>
          </w:p>
        </w:tc>
        <w:tc>
          <w:tcPr>
            <w:tcW w:w="1642" w:type="dxa"/>
            <w:gridSpan w:val="3"/>
            <w:tcBorders>
              <w:top w:val="single" w:color="auto" w:sz="4" w:space="0"/>
              <w:left w:val="single" w:color="auto" w:sz="4" w:space="0"/>
              <w:bottom w:val="single" w:color="auto" w:sz="12" w:space="0"/>
              <w:right w:val="nil"/>
            </w:tcBorders>
            <w:vAlign w:val="center"/>
          </w:tcPr>
          <w:p>
            <w:pPr>
              <w:widowControl/>
              <w:jc w:val="center"/>
              <w:rPr>
                <w:rFonts w:ascii="宋体" w:cs="宋体"/>
                <w:kern w:val="0"/>
                <w:sz w:val="18"/>
                <w:szCs w:val="18"/>
              </w:rPr>
            </w:pPr>
          </w:p>
        </w:tc>
        <w:tc>
          <w:tcPr>
            <w:tcW w:w="1154" w:type="dxa"/>
            <w:gridSpan w:val="2"/>
            <w:tcBorders>
              <w:top w:val="single" w:color="auto" w:sz="4" w:space="0"/>
              <w:left w:val="single" w:color="auto" w:sz="4" w:space="0"/>
              <w:bottom w:val="single" w:color="auto" w:sz="12" w:space="0"/>
              <w:right w:val="nil"/>
            </w:tcBorders>
            <w:vAlign w:val="center"/>
          </w:tcPr>
          <w:p>
            <w:pPr>
              <w:widowControl/>
              <w:jc w:val="center"/>
              <w:rPr>
                <w:rFonts w:ascii="宋体" w:cs="宋体"/>
                <w:kern w:val="0"/>
                <w:sz w:val="18"/>
                <w:szCs w:val="18"/>
              </w:rPr>
            </w:pPr>
          </w:p>
        </w:tc>
        <w:tc>
          <w:tcPr>
            <w:tcW w:w="1564" w:type="dxa"/>
            <w:gridSpan w:val="3"/>
            <w:tcBorders>
              <w:top w:val="single" w:color="auto" w:sz="4" w:space="0"/>
              <w:left w:val="single" w:color="auto" w:sz="4" w:space="0"/>
              <w:bottom w:val="single" w:color="auto" w:sz="12" w:space="0"/>
              <w:right w:val="nil"/>
            </w:tcBorders>
            <w:vAlign w:val="center"/>
          </w:tcPr>
          <w:p>
            <w:pPr>
              <w:widowControl/>
              <w:jc w:val="center"/>
              <w:rPr>
                <w:rFonts w:ascii="宋体" w:cs="宋体"/>
                <w:kern w:val="0"/>
                <w:sz w:val="18"/>
                <w:szCs w:val="18"/>
              </w:rPr>
            </w:pPr>
          </w:p>
        </w:tc>
        <w:tc>
          <w:tcPr>
            <w:tcW w:w="1497" w:type="dxa"/>
            <w:gridSpan w:val="2"/>
            <w:tcBorders>
              <w:top w:val="single" w:color="auto" w:sz="4" w:space="0"/>
              <w:left w:val="single" w:color="auto" w:sz="4" w:space="0"/>
              <w:bottom w:val="single" w:color="auto" w:sz="12" w:space="0"/>
              <w:right w:val="nil"/>
            </w:tcBorders>
            <w:vAlign w:val="center"/>
          </w:tcPr>
          <w:p>
            <w:pPr>
              <w:widowControl/>
              <w:jc w:val="center"/>
              <w:rPr>
                <w:rFonts w:ascii="宋体" w:cs="宋体"/>
                <w:kern w:val="0"/>
                <w:sz w:val="18"/>
                <w:szCs w:val="18"/>
              </w:rPr>
            </w:pPr>
          </w:p>
        </w:tc>
        <w:tc>
          <w:tcPr>
            <w:tcW w:w="1488" w:type="dxa"/>
            <w:gridSpan w:val="3"/>
            <w:tcBorders>
              <w:top w:val="single" w:color="auto" w:sz="4" w:space="0"/>
              <w:left w:val="single" w:color="auto" w:sz="4" w:space="0"/>
              <w:bottom w:val="single" w:color="auto" w:sz="12" w:space="0"/>
              <w:right w:val="nil"/>
            </w:tcBorders>
            <w:vAlign w:val="center"/>
          </w:tcPr>
          <w:p>
            <w:pPr>
              <w:widowControl/>
              <w:jc w:val="center"/>
              <w:rPr>
                <w:rFonts w:ascii="宋体" w:cs="宋体"/>
                <w:kern w:val="0"/>
                <w:sz w:val="18"/>
                <w:szCs w:val="18"/>
              </w:rPr>
            </w:pPr>
          </w:p>
        </w:tc>
        <w:tc>
          <w:tcPr>
            <w:tcW w:w="1127" w:type="dxa"/>
            <w:gridSpan w:val="2"/>
            <w:tcBorders>
              <w:top w:val="single" w:color="auto" w:sz="4" w:space="0"/>
              <w:left w:val="single" w:color="auto" w:sz="4" w:space="0"/>
              <w:bottom w:val="single" w:color="auto" w:sz="12" w:space="0"/>
              <w:right w:val="nil"/>
            </w:tcBorders>
            <w:vAlign w:val="center"/>
          </w:tcPr>
          <w:p>
            <w:pPr>
              <w:widowControl/>
              <w:jc w:val="center"/>
              <w:rPr>
                <w:rFonts w:ascii="宋体" w:cs="宋体"/>
                <w:kern w:val="0"/>
                <w:sz w:val="18"/>
                <w:szCs w:val="18"/>
              </w:rPr>
            </w:pPr>
          </w:p>
        </w:tc>
        <w:tc>
          <w:tcPr>
            <w:tcW w:w="1217" w:type="dxa"/>
            <w:gridSpan w:val="2"/>
            <w:tcBorders>
              <w:top w:val="single" w:color="auto" w:sz="4" w:space="0"/>
              <w:left w:val="single" w:color="auto" w:sz="4" w:space="0"/>
              <w:bottom w:val="single" w:color="auto" w:sz="12" w:space="0"/>
              <w:right w:val="nil"/>
            </w:tcBorders>
            <w:vAlign w:val="center"/>
          </w:tcPr>
          <w:p>
            <w:pPr>
              <w:widowControl/>
              <w:jc w:val="center"/>
              <w:rPr>
                <w:rFonts w:ascii="宋体" w:cs="宋体"/>
                <w:kern w:val="0"/>
                <w:sz w:val="18"/>
                <w:szCs w:val="18"/>
              </w:rPr>
            </w:pPr>
          </w:p>
        </w:tc>
        <w:tc>
          <w:tcPr>
            <w:tcW w:w="1261" w:type="dxa"/>
            <w:gridSpan w:val="2"/>
            <w:tcBorders>
              <w:top w:val="single" w:color="auto" w:sz="4" w:space="0"/>
              <w:left w:val="single" w:color="auto" w:sz="4" w:space="0"/>
              <w:bottom w:val="single" w:color="auto" w:sz="12" w:space="0"/>
            </w:tcBorders>
            <w:vAlign w:val="center"/>
          </w:tcPr>
          <w:p>
            <w:pPr>
              <w:widowControl/>
              <w:jc w:val="center"/>
              <w:rPr>
                <w:rFonts w:ascii="宋体" w:cs="宋体"/>
                <w:kern w:val="0"/>
                <w:sz w:val="18"/>
                <w:szCs w:val="18"/>
              </w:rPr>
            </w:pPr>
          </w:p>
        </w:tc>
      </w:tr>
      <w:tr>
        <w:tblPrEx>
          <w:tblCellMar>
            <w:top w:w="0" w:type="dxa"/>
            <w:left w:w="108" w:type="dxa"/>
            <w:bottom w:w="0" w:type="dxa"/>
            <w:right w:w="108" w:type="dxa"/>
          </w:tblCellMar>
        </w:tblPrEx>
        <w:trPr>
          <w:gridAfter w:val="1"/>
          <w:wAfter w:w="185" w:type="dxa"/>
          <w:trHeight w:val="390" w:hRule="atLeast"/>
        </w:trPr>
        <w:tc>
          <w:tcPr>
            <w:tcW w:w="1245" w:type="dxa"/>
            <w:gridSpan w:val="4"/>
            <w:tcBorders>
              <w:top w:val="single" w:color="auto" w:sz="12" w:space="0"/>
              <w:bottom w:val="single" w:color="auto" w:sz="4" w:space="0"/>
              <w:right w:val="single" w:color="auto" w:sz="4" w:space="0"/>
            </w:tcBorders>
            <w:vAlign w:val="center"/>
          </w:tcPr>
          <w:p>
            <w:pPr>
              <w:widowControl/>
              <w:jc w:val="center"/>
              <w:rPr>
                <w:rFonts w:ascii="宋体" w:cs="宋体"/>
                <w:b/>
                <w:bCs/>
                <w:kern w:val="0"/>
                <w:sz w:val="18"/>
                <w:szCs w:val="18"/>
              </w:rPr>
            </w:pPr>
            <w: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-316230</wp:posOffset>
                      </wp:positionV>
                      <wp:extent cx="571500" cy="297180"/>
                      <wp:effectExtent l="0" t="0" r="0" b="762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71500" cy="297180"/>
                              </a:xfrm>
                              <a:prstGeom prst="rect">
                                <a:avLst/>
                              </a:prstGeom>
                              <a:solidFill>
                                <a:srgbClr val="FFFFFF"/>
                              </a:solidFill>
                              <a:ln>
                                <a:noFill/>
                              </a:ln>
                            </wps:spPr>
                            <wps:txbx>
                              <w:txbxContent>
                                <w:p>
                                  <w:pPr>
                                    <w:rPr>
                                      <w:rFonts w:ascii="宋体" w:cs="宋体"/>
                                      <w:sz w:val="18"/>
                                      <w:szCs w:val="18"/>
                                    </w:rPr>
                                  </w:pPr>
                                  <w:r>
                                    <w:rPr>
                                      <w:rFonts w:hint="eastAsia" w:ascii="宋体" w:hAnsi="宋体" w:cs="宋体"/>
                                      <w:sz w:val="18"/>
                                      <w:szCs w:val="18"/>
                                    </w:rPr>
                                    <w:t>续表</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8pt;margin-top:-24.9pt;height:23.4pt;width:45pt;z-index:251658240;mso-width-relative:page;mso-height-relative:page;" fillcolor="#FFFFFF" filled="t" stroked="f" coordsize="21600,21600" o:gfxdata="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u5VjnNYAAAAJAQAADwAAAAAAAAABACAA&#10;AAAiAAAAZHJzL2Rvd25yZXYueG1sUEsBAhQAFAAAAAgAh07iQLX9LDEPAgAA7wMAAA4AAAAAAAAA&#10;AQAgAAAAJQEAAGRycy9lMm9Eb2MueG1sUEsFBgAAAAAGAAYAWQEAAKYFAAAAAA==&#10;">
                      <v:fill on="t" focussize="0,0"/>
                      <v:stroke on="f"/>
                      <v:imagedata o:title=""/>
                      <o:lock v:ext="edit" aspectratio="f"/>
                      <v:textbox>
                        <w:txbxContent>
                          <w:p>
                            <w:pPr>
                              <w:rPr>
                                <w:rFonts w:ascii="宋体" w:cs="宋体"/>
                                <w:sz w:val="18"/>
                                <w:szCs w:val="18"/>
                              </w:rPr>
                            </w:pPr>
                            <w:r>
                              <w:rPr>
                                <w:rFonts w:hint="eastAsia" w:ascii="宋体" w:hAnsi="宋体" w:cs="宋体"/>
                                <w:sz w:val="18"/>
                                <w:szCs w:val="18"/>
                              </w:rPr>
                              <w:t>续表</w:t>
                            </w:r>
                          </w:p>
                        </w:txbxContent>
                      </v:textbox>
                    </v:shape>
                  </w:pict>
                </mc:Fallback>
              </mc:AlternateContent>
            </w:r>
            <w:r>
              <w:rPr>
                <w:rFonts w:hint="eastAsia" w:ascii="宋体" w:hAnsi="宋体" w:cs="宋体"/>
                <w:b/>
                <w:bCs/>
                <w:kern w:val="0"/>
                <w:sz w:val="18"/>
                <w:szCs w:val="18"/>
              </w:rPr>
              <w:t>企业名称</w:t>
            </w:r>
          </w:p>
        </w:tc>
        <w:tc>
          <w:tcPr>
            <w:tcW w:w="3491" w:type="dxa"/>
            <w:gridSpan w:val="5"/>
            <w:tcBorders>
              <w:top w:val="single" w:color="auto" w:sz="12" w:space="0"/>
              <w:left w:val="nil"/>
              <w:bottom w:val="single" w:color="auto" w:sz="4" w:space="0"/>
              <w:right w:val="single" w:color="000000"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　</w:t>
            </w:r>
          </w:p>
        </w:tc>
        <w:tc>
          <w:tcPr>
            <w:tcW w:w="1748" w:type="dxa"/>
            <w:gridSpan w:val="4"/>
            <w:tcBorders>
              <w:top w:val="single" w:color="auto" w:sz="12" w:space="0"/>
              <w:left w:val="nil"/>
              <w:bottom w:val="single" w:color="auto" w:sz="4" w:space="0"/>
              <w:right w:val="single" w:color="000000"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企业地址</w:t>
            </w:r>
          </w:p>
        </w:tc>
        <w:tc>
          <w:tcPr>
            <w:tcW w:w="3897" w:type="dxa"/>
            <w:gridSpan w:val="6"/>
            <w:tcBorders>
              <w:top w:val="single" w:color="auto" w:sz="12" w:space="0"/>
              <w:left w:val="nil"/>
              <w:bottom w:val="single" w:color="auto" w:sz="4" w:space="0"/>
              <w:right w:val="single" w:color="000000" w:sz="4" w:space="0"/>
            </w:tcBorders>
            <w:vAlign w:val="center"/>
          </w:tcPr>
          <w:p>
            <w:pPr>
              <w:widowControl/>
              <w:jc w:val="center"/>
              <w:rPr>
                <w:rFonts w:ascii="宋体" w:cs="宋体"/>
                <w:b/>
                <w:bCs/>
                <w:kern w:val="0"/>
                <w:sz w:val="18"/>
                <w:szCs w:val="18"/>
              </w:rPr>
            </w:pPr>
          </w:p>
        </w:tc>
        <w:tc>
          <w:tcPr>
            <w:tcW w:w="1188" w:type="dxa"/>
            <w:gridSpan w:val="2"/>
            <w:tcBorders>
              <w:top w:val="single" w:color="auto" w:sz="12" w:space="0"/>
              <w:left w:val="nil"/>
              <w:bottom w:val="single" w:color="auto" w:sz="4" w:space="0"/>
              <w:right w:val="single" w:color="000000"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企业负责人</w:t>
            </w:r>
          </w:p>
        </w:tc>
        <w:tc>
          <w:tcPr>
            <w:tcW w:w="2808" w:type="dxa"/>
            <w:gridSpan w:val="4"/>
            <w:tcBorders>
              <w:top w:val="single" w:color="auto" w:sz="12" w:space="0"/>
              <w:left w:val="nil"/>
              <w:bottom w:val="single" w:color="auto" w:sz="4" w:space="0"/>
            </w:tcBorders>
            <w:vAlign w:val="center"/>
          </w:tcPr>
          <w:p>
            <w:pPr>
              <w:widowControl/>
              <w:jc w:val="center"/>
              <w:rPr>
                <w:rFonts w:ascii="宋体" w:cs="宋体"/>
                <w:b/>
                <w:bCs/>
                <w:kern w:val="0"/>
                <w:sz w:val="18"/>
                <w:szCs w:val="18"/>
              </w:rPr>
            </w:pPr>
          </w:p>
        </w:tc>
      </w:tr>
      <w:tr>
        <w:tblPrEx>
          <w:tblCellMar>
            <w:top w:w="0" w:type="dxa"/>
            <w:left w:w="108" w:type="dxa"/>
            <w:bottom w:w="0" w:type="dxa"/>
            <w:right w:w="108" w:type="dxa"/>
          </w:tblCellMar>
        </w:tblPrEx>
        <w:trPr>
          <w:gridAfter w:val="1"/>
          <w:wAfter w:w="185" w:type="dxa"/>
          <w:trHeight w:val="375" w:hRule="atLeast"/>
        </w:trPr>
        <w:tc>
          <w:tcPr>
            <w:tcW w:w="4107" w:type="dxa"/>
            <w:gridSpan w:val="8"/>
            <w:vMerge w:val="restart"/>
            <w:tcBorders>
              <w:top w:val="single" w:color="000000" w:sz="4" w:space="0"/>
              <w:bottom w:val="single" w:color="auto" w:sz="4" w:space="0"/>
              <w:right w:val="single" w:color="000000" w:sz="4" w:space="0"/>
              <w:tl2br w:val="single" w:color="000000" w:sz="4" w:space="0"/>
            </w:tcBorders>
            <w:vAlign w:val="center"/>
          </w:tcPr>
          <w:p>
            <w:pPr>
              <w:ind w:right="360"/>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调查问题</w:t>
            </w: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firstLine="1080" w:firstLineChars="600"/>
              <w:rPr>
                <w:rFonts w:ascii="宋体" w:cs="宋体"/>
                <w:kern w:val="0"/>
                <w:sz w:val="18"/>
                <w:szCs w:val="18"/>
              </w:rPr>
            </w:pPr>
            <w:r>
              <w:rPr>
                <w:rFonts w:hint="eastAsia" w:ascii="宋体" w:hAnsi="宋体" w:cs="宋体"/>
                <w:kern w:val="0"/>
                <w:sz w:val="18"/>
                <w:szCs w:val="18"/>
              </w:rPr>
              <w:t>商品类别</w:t>
            </w:r>
          </w:p>
        </w:tc>
        <w:tc>
          <w:tcPr>
            <w:tcW w:w="6055" w:type="dxa"/>
            <w:gridSpan w:val="10"/>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三、经营效益状况</w:t>
            </w:r>
          </w:p>
        </w:tc>
        <w:tc>
          <w:tcPr>
            <w:tcW w:w="4215" w:type="dxa"/>
            <w:gridSpan w:val="7"/>
            <w:tcBorders>
              <w:top w:val="nil"/>
              <w:left w:val="nil"/>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四、总体经营判断</w:t>
            </w:r>
          </w:p>
        </w:tc>
      </w:tr>
      <w:tr>
        <w:tblPrEx>
          <w:tblCellMar>
            <w:top w:w="0" w:type="dxa"/>
            <w:left w:w="108" w:type="dxa"/>
            <w:bottom w:w="0" w:type="dxa"/>
            <w:right w:w="108" w:type="dxa"/>
          </w:tblCellMar>
        </w:tblPrEx>
        <w:trPr>
          <w:gridAfter w:val="1"/>
          <w:wAfter w:w="185" w:type="dxa"/>
          <w:trHeight w:val="454" w:hRule="atLeast"/>
        </w:trPr>
        <w:tc>
          <w:tcPr>
            <w:tcW w:w="4107" w:type="dxa"/>
            <w:gridSpan w:val="8"/>
            <w:vMerge w:val="continue"/>
            <w:tcBorders>
              <w:top w:val="single" w:color="auto" w:sz="4" w:space="0"/>
              <w:bottom w:val="single" w:color="auto" w:sz="4" w:space="0"/>
              <w:right w:val="single" w:color="000000" w:sz="4" w:space="0"/>
              <w:tl2br w:val="single" w:color="000000" w:sz="4" w:space="0"/>
            </w:tcBorders>
            <w:vAlign w:val="center"/>
          </w:tcPr>
          <w:p>
            <w:pPr>
              <w:jc w:val="right"/>
              <w:rPr>
                <w:rFonts w:ascii="宋体" w:cs="宋体"/>
                <w:kern w:val="0"/>
                <w:sz w:val="18"/>
                <w:szCs w:val="18"/>
              </w:rPr>
            </w:pPr>
          </w:p>
        </w:tc>
        <w:tc>
          <w:tcPr>
            <w:tcW w:w="2035" w:type="dxa"/>
            <w:gridSpan w:val="3"/>
            <w:tcBorders>
              <w:top w:val="nil"/>
              <w:left w:val="single" w:color="000000" w:sz="4" w:space="0"/>
              <w:bottom w:val="single" w:color="auto" w:sz="4" w:space="0"/>
              <w:right w:val="nil"/>
            </w:tcBorders>
          </w:tcPr>
          <w:p>
            <w:pPr>
              <w:widowControl/>
              <w:snapToGrid w:val="0"/>
              <w:jc w:val="center"/>
              <w:rPr>
                <w:rFonts w:ascii="宋体" w:cs="宋体"/>
                <w:kern w:val="0"/>
                <w:sz w:val="18"/>
                <w:szCs w:val="18"/>
              </w:rPr>
            </w:pPr>
            <w:r>
              <w:rPr>
                <w:rFonts w:ascii="宋体" w:hAnsi="宋体" w:cs="宋体"/>
                <w:kern w:val="0"/>
                <w:sz w:val="18"/>
                <w:szCs w:val="18"/>
              </w:rPr>
              <w:t>3.1</w:t>
            </w:r>
            <w:r>
              <w:rPr>
                <w:rFonts w:hint="eastAsia" w:ascii="宋体" w:hAnsi="宋体" w:cs="宋体"/>
                <w:kern w:val="0"/>
                <w:sz w:val="18"/>
                <w:szCs w:val="18"/>
              </w:rPr>
              <w:t>本月该类商品销售收入</w:t>
            </w:r>
          </w:p>
        </w:tc>
        <w:tc>
          <w:tcPr>
            <w:tcW w:w="2025" w:type="dxa"/>
            <w:gridSpan w:val="5"/>
            <w:tcBorders>
              <w:top w:val="nil"/>
              <w:left w:val="single" w:color="auto" w:sz="4" w:space="0"/>
              <w:bottom w:val="single" w:color="auto" w:sz="4" w:space="0"/>
              <w:right w:val="nil"/>
            </w:tcBorders>
          </w:tcPr>
          <w:p>
            <w:pPr>
              <w:widowControl/>
              <w:snapToGrid w:val="0"/>
              <w:jc w:val="center"/>
              <w:rPr>
                <w:rFonts w:ascii="宋体" w:cs="宋体"/>
                <w:kern w:val="0"/>
                <w:sz w:val="18"/>
                <w:szCs w:val="18"/>
              </w:rPr>
            </w:pPr>
            <w:r>
              <w:rPr>
                <w:rFonts w:ascii="宋体" w:hAnsi="宋体" w:cs="宋体"/>
                <w:kern w:val="0"/>
                <w:sz w:val="18"/>
                <w:szCs w:val="18"/>
              </w:rPr>
              <w:t>3.2</w:t>
            </w:r>
            <w:r>
              <w:rPr>
                <w:rFonts w:hint="eastAsia" w:ascii="宋体" w:hAnsi="宋体" w:cs="宋体"/>
                <w:kern w:val="0"/>
                <w:sz w:val="18"/>
                <w:szCs w:val="18"/>
              </w:rPr>
              <w:t>本月该类商品存货周转速度（出货快慢）</w:t>
            </w:r>
          </w:p>
        </w:tc>
        <w:tc>
          <w:tcPr>
            <w:tcW w:w="1995" w:type="dxa"/>
            <w:gridSpan w:val="2"/>
            <w:tcBorders>
              <w:top w:val="nil"/>
              <w:left w:val="single" w:color="auto" w:sz="4" w:space="0"/>
              <w:bottom w:val="single" w:color="auto" w:sz="4" w:space="0"/>
              <w:right w:val="nil"/>
            </w:tcBorders>
          </w:tcPr>
          <w:p>
            <w:pPr>
              <w:widowControl/>
              <w:snapToGrid w:val="0"/>
              <w:jc w:val="center"/>
              <w:rPr>
                <w:rFonts w:ascii="宋体" w:cs="宋体"/>
                <w:kern w:val="0"/>
                <w:sz w:val="18"/>
                <w:szCs w:val="18"/>
              </w:rPr>
            </w:pPr>
            <w:r>
              <w:rPr>
                <w:rFonts w:ascii="宋体" w:hAnsi="宋体" w:cs="宋体"/>
                <w:kern w:val="0"/>
                <w:sz w:val="18"/>
                <w:szCs w:val="18"/>
              </w:rPr>
              <w:t xml:space="preserve">3.3 </w:t>
            </w:r>
            <w:r>
              <w:rPr>
                <w:rFonts w:hint="eastAsia" w:ascii="宋体" w:hAnsi="宋体" w:cs="宋体"/>
                <w:kern w:val="0"/>
                <w:sz w:val="18"/>
                <w:szCs w:val="18"/>
              </w:rPr>
              <w:t>本月该类商品销售利润率</w:t>
            </w:r>
          </w:p>
        </w:tc>
        <w:tc>
          <w:tcPr>
            <w:tcW w:w="1407" w:type="dxa"/>
            <w:gridSpan w:val="3"/>
            <w:tcBorders>
              <w:top w:val="nil"/>
              <w:left w:val="single" w:color="auto" w:sz="4" w:space="0"/>
              <w:bottom w:val="single" w:color="auto" w:sz="4" w:space="0"/>
              <w:right w:val="nil"/>
            </w:tcBorders>
          </w:tcPr>
          <w:p>
            <w:pPr>
              <w:widowControl/>
              <w:snapToGrid w:val="0"/>
              <w:jc w:val="center"/>
              <w:rPr>
                <w:rFonts w:ascii="宋体" w:cs="宋体"/>
                <w:kern w:val="0"/>
                <w:sz w:val="18"/>
                <w:szCs w:val="18"/>
              </w:rPr>
            </w:pPr>
            <w:r>
              <w:rPr>
                <w:rFonts w:ascii="宋体" w:hAnsi="宋体" w:cs="宋体"/>
                <w:kern w:val="0"/>
                <w:sz w:val="18"/>
                <w:szCs w:val="18"/>
              </w:rPr>
              <w:t>4.1</w:t>
            </w:r>
            <w:r>
              <w:rPr>
                <w:rFonts w:hint="eastAsia" w:ascii="宋体" w:hAnsi="宋体" w:cs="宋体"/>
                <w:kern w:val="0"/>
                <w:sz w:val="18"/>
                <w:szCs w:val="18"/>
              </w:rPr>
              <w:t>本月该类产品总体生产状况</w:t>
            </w:r>
          </w:p>
        </w:tc>
        <w:tc>
          <w:tcPr>
            <w:tcW w:w="1368" w:type="dxa"/>
            <w:gridSpan w:val="2"/>
            <w:tcBorders>
              <w:top w:val="nil"/>
              <w:left w:val="single" w:color="auto" w:sz="4" w:space="0"/>
              <w:bottom w:val="single" w:color="auto" w:sz="4" w:space="0"/>
              <w:right w:val="nil"/>
            </w:tcBorders>
          </w:tcPr>
          <w:p>
            <w:pPr>
              <w:widowControl/>
              <w:snapToGrid w:val="0"/>
              <w:jc w:val="center"/>
              <w:rPr>
                <w:rFonts w:ascii="宋体" w:cs="宋体"/>
                <w:kern w:val="0"/>
                <w:sz w:val="18"/>
                <w:szCs w:val="18"/>
              </w:rPr>
            </w:pPr>
            <w:r>
              <w:rPr>
                <w:rFonts w:ascii="宋体" w:hAnsi="宋体" w:cs="宋体"/>
                <w:kern w:val="0"/>
                <w:sz w:val="18"/>
                <w:szCs w:val="18"/>
              </w:rPr>
              <w:t>4.1</w:t>
            </w:r>
            <w:r>
              <w:rPr>
                <w:rFonts w:hint="eastAsia" w:ascii="宋体" w:hAnsi="宋体" w:cs="宋体"/>
                <w:kern w:val="0"/>
                <w:sz w:val="18"/>
                <w:szCs w:val="18"/>
              </w:rPr>
              <w:t>本月该类产品总体销售状况</w:t>
            </w:r>
          </w:p>
        </w:tc>
        <w:tc>
          <w:tcPr>
            <w:tcW w:w="1440" w:type="dxa"/>
            <w:gridSpan w:val="2"/>
            <w:tcBorders>
              <w:top w:val="nil"/>
              <w:left w:val="single" w:color="auto" w:sz="4" w:space="0"/>
              <w:bottom w:val="single" w:color="auto" w:sz="4" w:space="0"/>
            </w:tcBorders>
          </w:tcPr>
          <w:p>
            <w:pPr>
              <w:widowControl/>
              <w:snapToGrid w:val="0"/>
              <w:jc w:val="center"/>
              <w:rPr>
                <w:rFonts w:ascii="宋体" w:cs="宋体"/>
                <w:kern w:val="0"/>
                <w:sz w:val="18"/>
                <w:szCs w:val="18"/>
              </w:rPr>
            </w:pPr>
            <w:r>
              <w:rPr>
                <w:rFonts w:ascii="宋体" w:hAnsi="宋体" w:cs="宋体"/>
                <w:kern w:val="0"/>
                <w:sz w:val="18"/>
                <w:szCs w:val="18"/>
              </w:rPr>
              <w:t xml:space="preserve">4.3 </w:t>
            </w:r>
            <w:r>
              <w:rPr>
                <w:rFonts w:hint="eastAsia" w:ascii="宋体" w:hAnsi="宋体" w:cs="宋体"/>
                <w:kern w:val="0"/>
                <w:sz w:val="18"/>
                <w:szCs w:val="18"/>
              </w:rPr>
              <w:t>本月该类产品的厂家生产经营形势</w:t>
            </w:r>
          </w:p>
        </w:tc>
      </w:tr>
      <w:tr>
        <w:tblPrEx>
          <w:tblCellMar>
            <w:top w:w="0" w:type="dxa"/>
            <w:left w:w="108" w:type="dxa"/>
            <w:bottom w:w="0" w:type="dxa"/>
            <w:right w:w="108" w:type="dxa"/>
          </w:tblCellMar>
        </w:tblPrEx>
        <w:trPr>
          <w:gridAfter w:val="1"/>
          <w:wAfter w:w="185" w:type="dxa"/>
          <w:trHeight w:val="1527" w:hRule="atLeast"/>
        </w:trPr>
        <w:tc>
          <w:tcPr>
            <w:tcW w:w="4107" w:type="dxa"/>
            <w:gridSpan w:val="8"/>
            <w:vMerge w:val="continue"/>
            <w:tcBorders>
              <w:top w:val="single" w:color="auto" w:sz="4" w:space="0"/>
              <w:bottom w:val="single" w:color="auto" w:sz="4" w:space="0"/>
              <w:right w:val="single" w:color="000000" w:sz="4" w:space="0"/>
              <w:tl2br w:val="single" w:color="000000" w:sz="4" w:space="0"/>
            </w:tcBorders>
            <w:vAlign w:val="center"/>
          </w:tcPr>
          <w:p>
            <w:pPr>
              <w:widowControl/>
              <w:jc w:val="right"/>
              <w:rPr>
                <w:rFonts w:ascii="宋体" w:cs="宋体"/>
                <w:kern w:val="0"/>
                <w:sz w:val="18"/>
                <w:szCs w:val="18"/>
              </w:rPr>
            </w:pPr>
          </w:p>
        </w:tc>
        <w:tc>
          <w:tcPr>
            <w:tcW w:w="2035" w:type="dxa"/>
            <w:gridSpan w:val="3"/>
            <w:tcBorders>
              <w:top w:val="single" w:color="auto" w:sz="4" w:space="0"/>
              <w:left w:val="single" w:color="000000" w:sz="4" w:space="0"/>
              <w:bottom w:val="single" w:color="auto" w:sz="4" w:space="0"/>
              <w:right w:val="nil"/>
            </w:tcBorders>
            <w:vAlign w:val="center"/>
          </w:tcPr>
          <w:p>
            <w:pPr>
              <w:widowControl/>
              <w:snapToGrid w:val="0"/>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大幅上升（</w:t>
            </w:r>
            <w:r>
              <w:rPr>
                <w:rFonts w:ascii="宋体" w:hAnsi="宋体" w:cs="宋体"/>
                <w:kern w:val="0"/>
                <w:sz w:val="18"/>
                <w:szCs w:val="18"/>
              </w:rPr>
              <w:t>10%</w:t>
            </w:r>
            <w:r>
              <w:rPr>
                <w:rFonts w:hint="eastAsia" w:ascii="宋体" w:hAnsi="宋体" w:cs="宋体"/>
                <w:kern w:val="0"/>
                <w:sz w:val="18"/>
                <w:szCs w:val="18"/>
              </w:rPr>
              <w:t>以上）</w:t>
            </w:r>
          </w:p>
          <w:p>
            <w:pPr>
              <w:widowControl/>
              <w:snapToGrid w:val="0"/>
              <w:jc w:val="left"/>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明显上升（</w:t>
            </w:r>
            <w:r>
              <w:rPr>
                <w:rFonts w:ascii="宋体" w:hAnsi="宋体" w:cs="宋体"/>
                <w:kern w:val="0"/>
                <w:sz w:val="18"/>
                <w:szCs w:val="18"/>
              </w:rPr>
              <w:t>5-10%)</w:t>
            </w:r>
          </w:p>
          <w:p>
            <w:pPr>
              <w:widowControl/>
              <w:snapToGrid w:val="0"/>
              <w:jc w:val="left"/>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略有上升</w:t>
            </w:r>
            <w:r>
              <w:rPr>
                <w:rFonts w:ascii="宋体" w:hAnsi="宋体" w:cs="宋体"/>
                <w:kern w:val="0"/>
                <w:sz w:val="18"/>
                <w:szCs w:val="18"/>
              </w:rPr>
              <w:t xml:space="preserve">(0-5%) </w:t>
            </w:r>
          </w:p>
          <w:p>
            <w:pPr>
              <w:widowControl/>
              <w:snapToGrid w:val="0"/>
              <w:jc w:val="left"/>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持平</w:t>
            </w:r>
            <w:r>
              <w:rPr>
                <w:rFonts w:ascii="宋体" w:cs="宋体"/>
                <w:kern w:val="0"/>
                <w:sz w:val="18"/>
                <w:szCs w:val="18"/>
              </w:rPr>
              <w:t>0</w:t>
            </w:r>
          </w:p>
          <w:p>
            <w:pPr>
              <w:widowControl/>
              <w:snapToGrid w:val="0"/>
              <w:jc w:val="left"/>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略有下降（</w:t>
            </w:r>
            <w:r>
              <w:rPr>
                <w:rFonts w:ascii="宋体" w:hAnsi="宋体" w:cs="宋体"/>
                <w:kern w:val="0"/>
                <w:sz w:val="18"/>
                <w:szCs w:val="18"/>
              </w:rPr>
              <w:t>-5%-0)</w:t>
            </w:r>
          </w:p>
          <w:p>
            <w:pPr>
              <w:widowControl/>
              <w:snapToGrid w:val="0"/>
              <w:jc w:val="left"/>
              <w:rPr>
                <w:rFonts w:ascii="宋体" w:cs="宋体"/>
                <w:kern w:val="0"/>
                <w:sz w:val="18"/>
                <w:szCs w:val="18"/>
              </w:rPr>
            </w:pPr>
            <w:r>
              <w:rPr>
                <w:rFonts w:ascii="宋体" w:hAnsi="宋体" w:cs="宋体"/>
                <w:kern w:val="0"/>
                <w:sz w:val="18"/>
                <w:szCs w:val="18"/>
              </w:rPr>
              <w:t>6</w:t>
            </w:r>
            <w:r>
              <w:rPr>
                <w:rFonts w:hint="eastAsia" w:ascii="宋体" w:hAnsi="宋体" w:cs="宋体"/>
                <w:kern w:val="0"/>
                <w:sz w:val="18"/>
                <w:szCs w:val="18"/>
              </w:rPr>
              <w:t>明显下降</w:t>
            </w:r>
            <w:r>
              <w:rPr>
                <w:rFonts w:ascii="宋体" w:hAnsi="宋体" w:cs="宋体"/>
                <w:kern w:val="0"/>
                <w:sz w:val="18"/>
                <w:szCs w:val="18"/>
              </w:rPr>
              <w:t>(-5%--10%)</w:t>
            </w:r>
          </w:p>
          <w:p>
            <w:pPr>
              <w:widowControl/>
              <w:snapToGrid w:val="0"/>
              <w:jc w:val="left"/>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大幅下降（</w:t>
            </w:r>
            <w:r>
              <w:rPr>
                <w:rFonts w:ascii="宋体" w:hAnsi="宋体" w:cs="宋体"/>
                <w:kern w:val="0"/>
                <w:sz w:val="18"/>
                <w:szCs w:val="18"/>
              </w:rPr>
              <w:t>-10%</w:t>
            </w:r>
            <w:r>
              <w:rPr>
                <w:rFonts w:hint="eastAsia" w:ascii="宋体" w:hAnsi="宋体" w:cs="宋体"/>
                <w:kern w:val="0"/>
                <w:sz w:val="18"/>
                <w:szCs w:val="18"/>
              </w:rPr>
              <w:t>以下</w:t>
            </w:r>
            <w:r>
              <w:rPr>
                <w:rFonts w:ascii="宋体" w:hAnsi="宋体" w:cs="宋体"/>
                <w:kern w:val="0"/>
                <w:sz w:val="18"/>
                <w:szCs w:val="18"/>
              </w:rPr>
              <w:t>)</w:t>
            </w:r>
          </w:p>
        </w:tc>
        <w:tc>
          <w:tcPr>
            <w:tcW w:w="2025" w:type="dxa"/>
            <w:gridSpan w:val="5"/>
            <w:tcBorders>
              <w:top w:val="single" w:color="auto" w:sz="4" w:space="0"/>
              <w:left w:val="single" w:color="auto" w:sz="4" w:space="0"/>
              <w:bottom w:val="single" w:color="auto" w:sz="4" w:space="0"/>
              <w:right w:val="nil"/>
            </w:tcBorders>
            <w:vAlign w:val="center"/>
          </w:tcPr>
          <w:p>
            <w:pPr>
              <w:widowControl/>
              <w:snapToGrid w:val="0"/>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大幅加快（</w:t>
            </w:r>
            <w:r>
              <w:rPr>
                <w:rFonts w:ascii="宋体" w:hAnsi="宋体" w:cs="宋体"/>
                <w:kern w:val="0"/>
                <w:sz w:val="18"/>
                <w:szCs w:val="18"/>
              </w:rPr>
              <w:t>10%</w:t>
            </w:r>
            <w:r>
              <w:rPr>
                <w:rFonts w:hint="eastAsia" w:ascii="宋体" w:hAnsi="宋体" w:cs="宋体"/>
                <w:kern w:val="0"/>
                <w:sz w:val="18"/>
                <w:szCs w:val="18"/>
              </w:rPr>
              <w:t>以上）</w:t>
            </w:r>
          </w:p>
          <w:p>
            <w:pPr>
              <w:widowControl/>
              <w:snapToGrid w:val="0"/>
              <w:jc w:val="left"/>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明显加快（</w:t>
            </w:r>
            <w:r>
              <w:rPr>
                <w:rFonts w:ascii="宋体" w:hAnsi="宋体" w:cs="宋体"/>
                <w:kern w:val="0"/>
                <w:sz w:val="18"/>
                <w:szCs w:val="18"/>
              </w:rPr>
              <w:t>5-10%)</w:t>
            </w:r>
          </w:p>
          <w:p>
            <w:pPr>
              <w:widowControl/>
              <w:snapToGrid w:val="0"/>
              <w:jc w:val="left"/>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略有加快</w:t>
            </w:r>
            <w:r>
              <w:rPr>
                <w:rFonts w:ascii="宋体" w:hAnsi="宋体" w:cs="宋体"/>
                <w:kern w:val="0"/>
                <w:sz w:val="18"/>
                <w:szCs w:val="18"/>
              </w:rPr>
              <w:t>(0-5%)</w:t>
            </w:r>
          </w:p>
          <w:p>
            <w:pPr>
              <w:widowControl/>
              <w:snapToGrid w:val="0"/>
              <w:jc w:val="left"/>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持平</w:t>
            </w:r>
            <w:r>
              <w:rPr>
                <w:rFonts w:ascii="宋体" w:cs="宋体"/>
                <w:kern w:val="0"/>
                <w:sz w:val="18"/>
                <w:szCs w:val="18"/>
              </w:rPr>
              <w:t>0</w:t>
            </w:r>
          </w:p>
          <w:p>
            <w:pPr>
              <w:widowControl/>
              <w:snapToGrid w:val="0"/>
              <w:jc w:val="left"/>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略有减慢（</w:t>
            </w:r>
            <w:r>
              <w:rPr>
                <w:rFonts w:ascii="宋体" w:hAnsi="宋体" w:cs="宋体"/>
                <w:kern w:val="0"/>
                <w:sz w:val="18"/>
                <w:szCs w:val="18"/>
              </w:rPr>
              <w:t>-5%-0)</w:t>
            </w:r>
          </w:p>
          <w:p>
            <w:pPr>
              <w:widowControl/>
              <w:snapToGrid w:val="0"/>
              <w:jc w:val="left"/>
              <w:rPr>
                <w:rFonts w:ascii="宋体" w:cs="宋体"/>
                <w:kern w:val="0"/>
                <w:sz w:val="18"/>
                <w:szCs w:val="18"/>
              </w:rPr>
            </w:pPr>
            <w:r>
              <w:rPr>
                <w:rFonts w:ascii="宋体" w:hAnsi="宋体" w:cs="宋体"/>
                <w:kern w:val="0"/>
                <w:sz w:val="18"/>
                <w:szCs w:val="18"/>
              </w:rPr>
              <w:t>6</w:t>
            </w:r>
            <w:r>
              <w:rPr>
                <w:rFonts w:hint="eastAsia" w:ascii="宋体" w:hAnsi="宋体" w:cs="宋体"/>
                <w:kern w:val="0"/>
                <w:sz w:val="18"/>
                <w:szCs w:val="18"/>
              </w:rPr>
              <w:t>明显减慢</w:t>
            </w:r>
            <w:r>
              <w:rPr>
                <w:rFonts w:ascii="宋体" w:hAnsi="宋体" w:cs="宋体"/>
                <w:kern w:val="0"/>
                <w:sz w:val="18"/>
                <w:szCs w:val="18"/>
              </w:rPr>
              <w:t>(-5%--10%)</w:t>
            </w:r>
          </w:p>
          <w:p>
            <w:pPr>
              <w:widowControl/>
              <w:snapToGrid w:val="0"/>
              <w:jc w:val="left"/>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大幅减慢（</w:t>
            </w:r>
            <w:r>
              <w:rPr>
                <w:rFonts w:ascii="宋体" w:hAnsi="宋体" w:cs="宋体"/>
                <w:kern w:val="0"/>
                <w:sz w:val="18"/>
                <w:szCs w:val="18"/>
              </w:rPr>
              <w:t>-10%</w:t>
            </w:r>
            <w:r>
              <w:rPr>
                <w:rFonts w:hint="eastAsia" w:ascii="宋体" w:hAnsi="宋体" w:cs="宋体"/>
                <w:kern w:val="0"/>
                <w:sz w:val="18"/>
                <w:szCs w:val="18"/>
              </w:rPr>
              <w:t>以下</w:t>
            </w:r>
            <w:r>
              <w:rPr>
                <w:rFonts w:ascii="宋体" w:hAnsi="宋体" w:cs="宋体"/>
                <w:kern w:val="0"/>
                <w:sz w:val="18"/>
                <w:szCs w:val="18"/>
              </w:rPr>
              <w:t>)</w:t>
            </w:r>
          </w:p>
        </w:tc>
        <w:tc>
          <w:tcPr>
            <w:tcW w:w="1995" w:type="dxa"/>
            <w:gridSpan w:val="2"/>
            <w:tcBorders>
              <w:top w:val="single" w:color="auto" w:sz="4" w:space="0"/>
              <w:left w:val="single" w:color="auto" w:sz="4" w:space="0"/>
              <w:bottom w:val="single" w:color="auto" w:sz="4" w:space="0"/>
              <w:right w:val="nil"/>
            </w:tcBorders>
            <w:vAlign w:val="center"/>
          </w:tcPr>
          <w:p>
            <w:pPr>
              <w:widowControl/>
              <w:snapToGrid w:val="0"/>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大幅增加（</w:t>
            </w:r>
            <w:r>
              <w:rPr>
                <w:rFonts w:ascii="宋体" w:hAnsi="宋体" w:cs="宋体"/>
                <w:kern w:val="0"/>
                <w:sz w:val="18"/>
                <w:szCs w:val="18"/>
              </w:rPr>
              <w:t>10%</w:t>
            </w:r>
            <w:r>
              <w:rPr>
                <w:rFonts w:hint="eastAsia" w:ascii="宋体" w:hAnsi="宋体" w:cs="宋体"/>
                <w:kern w:val="0"/>
                <w:sz w:val="18"/>
                <w:szCs w:val="18"/>
              </w:rPr>
              <w:t>以上）</w:t>
            </w:r>
          </w:p>
          <w:p>
            <w:pPr>
              <w:widowControl/>
              <w:snapToGrid w:val="0"/>
              <w:jc w:val="left"/>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明显增加（</w:t>
            </w:r>
            <w:r>
              <w:rPr>
                <w:rFonts w:ascii="宋体" w:hAnsi="宋体" w:cs="宋体"/>
                <w:kern w:val="0"/>
                <w:sz w:val="18"/>
                <w:szCs w:val="18"/>
              </w:rPr>
              <w:t>5-10%)</w:t>
            </w:r>
          </w:p>
          <w:p>
            <w:pPr>
              <w:widowControl/>
              <w:snapToGrid w:val="0"/>
              <w:jc w:val="left"/>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略有增加</w:t>
            </w:r>
            <w:r>
              <w:rPr>
                <w:rFonts w:ascii="宋体" w:hAnsi="宋体" w:cs="宋体"/>
                <w:kern w:val="0"/>
                <w:sz w:val="18"/>
                <w:szCs w:val="18"/>
              </w:rPr>
              <w:t>(0-5%)</w:t>
            </w:r>
          </w:p>
          <w:p>
            <w:pPr>
              <w:widowControl/>
              <w:snapToGrid w:val="0"/>
              <w:jc w:val="left"/>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持平</w:t>
            </w:r>
            <w:r>
              <w:rPr>
                <w:rFonts w:ascii="宋体" w:cs="宋体"/>
                <w:kern w:val="0"/>
                <w:sz w:val="18"/>
                <w:szCs w:val="18"/>
              </w:rPr>
              <w:t>0</w:t>
            </w:r>
          </w:p>
          <w:p>
            <w:pPr>
              <w:widowControl/>
              <w:snapToGrid w:val="0"/>
              <w:jc w:val="left"/>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略有减少（</w:t>
            </w:r>
            <w:r>
              <w:rPr>
                <w:rFonts w:ascii="宋体" w:hAnsi="宋体" w:cs="宋体"/>
                <w:kern w:val="0"/>
                <w:sz w:val="18"/>
                <w:szCs w:val="18"/>
              </w:rPr>
              <w:t xml:space="preserve">-5%-0) </w:t>
            </w:r>
          </w:p>
          <w:p>
            <w:pPr>
              <w:widowControl/>
              <w:snapToGrid w:val="0"/>
              <w:jc w:val="left"/>
              <w:rPr>
                <w:rFonts w:ascii="宋体" w:cs="宋体"/>
                <w:kern w:val="0"/>
                <w:sz w:val="18"/>
                <w:szCs w:val="18"/>
              </w:rPr>
            </w:pPr>
            <w:r>
              <w:rPr>
                <w:rFonts w:ascii="宋体" w:hAnsi="宋体" w:cs="宋体"/>
                <w:kern w:val="0"/>
                <w:sz w:val="18"/>
                <w:szCs w:val="18"/>
              </w:rPr>
              <w:t>6</w:t>
            </w:r>
            <w:r>
              <w:rPr>
                <w:rFonts w:hint="eastAsia" w:ascii="宋体" w:hAnsi="宋体" w:cs="宋体"/>
                <w:kern w:val="0"/>
                <w:sz w:val="18"/>
                <w:szCs w:val="18"/>
              </w:rPr>
              <w:t>明显减少</w:t>
            </w:r>
            <w:r>
              <w:rPr>
                <w:rFonts w:ascii="宋体" w:hAnsi="宋体" w:cs="宋体"/>
                <w:kern w:val="0"/>
                <w:sz w:val="18"/>
                <w:szCs w:val="18"/>
              </w:rPr>
              <w:t>(-5%--10%)</w:t>
            </w:r>
          </w:p>
          <w:p>
            <w:pPr>
              <w:widowControl/>
              <w:snapToGrid w:val="0"/>
              <w:jc w:val="left"/>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大幅减少（</w:t>
            </w:r>
            <w:r>
              <w:rPr>
                <w:rFonts w:ascii="宋体" w:hAnsi="宋体" w:cs="宋体"/>
                <w:kern w:val="0"/>
                <w:sz w:val="18"/>
                <w:szCs w:val="18"/>
              </w:rPr>
              <w:t>-10%</w:t>
            </w:r>
            <w:r>
              <w:rPr>
                <w:rFonts w:hint="eastAsia" w:ascii="宋体" w:hAnsi="宋体" w:cs="宋体"/>
                <w:kern w:val="0"/>
                <w:sz w:val="18"/>
                <w:szCs w:val="18"/>
              </w:rPr>
              <w:t>以下</w:t>
            </w:r>
            <w:r>
              <w:rPr>
                <w:rFonts w:ascii="宋体" w:hAnsi="宋体" w:cs="宋体"/>
                <w:kern w:val="0"/>
                <w:sz w:val="18"/>
                <w:szCs w:val="18"/>
              </w:rPr>
              <w:t>)</w:t>
            </w:r>
          </w:p>
        </w:tc>
        <w:tc>
          <w:tcPr>
            <w:tcW w:w="1407" w:type="dxa"/>
            <w:gridSpan w:val="3"/>
            <w:tcBorders>
              <w:top w:val="single" w:color="auto" w:sz="4" w:space="0"/>
              <w:left w:val="single" w:color="auto" w:sz="4" w:space="0"/>
              <w:bottom w:val="single" w:color="auto" w:sz="4" w:space="0"/>
              <w:right w:val="nil"/>
            </w:tcBorders>
            <w:vAlign w:val="center"/>
          </w:tcPr>
          <w:p>
            <w:pPr>
              <w:widowControl/>
              <w:snapToGrid w:val="0"/>
              <w:jc w:val="left"/>
              <w:rPr>
                <w:rFonts w:ascii="宋体" w:cs="宋体"/>
                <w:kern w:val="0"/>
                <w:sz w:val="18"/>
                <w:szCs w:val="18"/>
              </w:rPr>
            </w:pPr>
            <w:bookmarkStart w:id="19" w:name="_Hlk500244207"/>
            <w:r>
              <w:rPr>
                <w:rFonts w:ascii="宋体" w:hAnsi="宋体" w:cs="宋体"/>
                <w:kern w:val="0"/>
                <w:sz w:val="18"/>
                <w:szCs w:val="18"/>
              </w:rPr>
              <w:t>1</w:t>
            </w:r>
            <w:r>
              <w:rPr>
                <w:rFonts w:hint="eastAsia" w:ascii="宋体" w:hAnsi="宋体" w:cs="宋体"/>
                <w:kern w:val="0"/>
                <w:sz w:val="18"/>
                <w:szCs w:val="18"/>
              </w:rPr>
              <w:t>很好</w:t>
            </w:r>
          </w:p>
          <w:p>
            <w:pPr>
              <w:widowControl/>
              <w:snapToGrid w:val="0"/>
              <w:jc w:val="left"/>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好</w:t>
            </w:r>
          </w:p>
          <w:p>
            <w:pPr>
              <w:widowControl/>
              <w:snapToGrid w:val="0"/>
              <w:jc w:val="left"/>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较好</w:t>
            </w:r>
          </w:p>
          <w:p>
            <w:pPr>
              <w:widowControl/>
              <w:snapToGrid w:val="0"/>
              <w:jc w:val="left"/>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一般</w:t>
            </w:r>
          </w:p>
          <w:p>
            <w:pPr>
              <w:widowControl/>
              <w:snapToGrid w:val="0"/>
              <w:jc w:val="left"/>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较差</w:t>
            </w:r>
          </w:p>
          <w:p>
            <w:pPr>
              <w:widowControl/>
              <w:snapToGrid w:val="0"/>
              <w:jc w:val="left"/>
              <w:rPr>
                <w:rFonts w:ascii="宋体" w:cs="宋体"/>
                <w:kern w:val="0"/>
                <w:sz w:val="18"/>
                <w:szCs w:val="18"/>
              </w:rPr>
            </w:pPr>
            <w:r>
              <w:rPr>
                <w:rFonts w:ascii="宋体" w:hAnsi="宋体" w:cs="宋体"/>
                <w:kern w:val="0"/>
                <w:sz w:val="18"/>
                <w:szCs w:val="18"/>
              </w:rPr>
              <w:t>6</w:t>
            </w:r>
            <w:r>
              <w:rPr>
                <w:rFonts w:hint="eastAsia" w:ascii="宋体" w:hAnsi="宋体" w:cs="宋体"/>
                <w:kern w:val="0"/>
                <w:sz w:val="18"/>
                <w:szCs w:val="18"/>
              </w:rPr>
              <w:t>差</w:t>
            </w:r>
          </w:p>
          <w:p>
            <w:pPr>
              <w:widowControl/>
              <w:snapToGrid w:val="0"/>
              <w:jc w:val="left"/>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很差</w:t>
            </w:r>
            <w:bookmarkEnd w:id="19"/>
          </w:p>
        </w:tc>
        <w:tc>
          <w:tcPr>
            <w:tcW w:w="1368" w:type="dxa"/>
            <w:gridSpan w:val="2"/>
            <w:tcBorders>
              <w:top w:val="single" w:color="auto" w:sz="4" w:space="0"/>
              <w:left w:val="single" w:color="auto" w:sz="4" w:space="0"/>
              <w:bottom w:val="single" w:color="auto" w:sz="4" w:space="0"/>
              <w:right w:val="nil"/>
            </w:tcBorders>
            <w:vAlign w:val="center"/>
          </w:tcPr>
          <w:p>
            <w:pPr>
              <w:widowControl/>
              <w:snapToGrid w:val="0"/>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很好</w:t>
            </w:r>
          </w:p>
          <w:p>
            <w:pPr>
              <w:widowControl/>
              <w:snapToGrid w:val="0"/>
              <w:jc w:val="left"/>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好</w:t>
            </w:r>
          </w:p>
          <w:p>
            <w:pPr>
              <w:widowControl/>
              <w:snapToGrid w:val="0"/>
              <w:jc w:val="left"/>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较好</w:t>
            </w:r>
            <w:r>
              <w:rPr>
                <w:rFonts w:ascii="宋体" w:hAnsi="宋体" w:cs="宋体"/>
                <w:kern w:val="0"/>
                <w:sz w:val="18"/>
                <w:szCs w:val="18"/>
              </w:rPr>
              <w:t xml:space="preserve">                                                                                 4</w:t>
            </w:r>
            <w:r>
              <w:rPr>
                <w:rFonts w:hint="eastAsia" w:ascii="宋体" w:hAnsi="宋体" w:cs="宋体"/>
                <w:kern w:val="0"/>
                <w:sz w:val="18"/>
                <w:szCs w:val="18"/>
              </w:rPr>
              <w:t>一般</w:t>
            </w:r>
          </w:p>
          <w:p>
            <w:pPr>
              <w:widowControl/>
              <w:snapToGrid w:val="0"/>
              <w:jc w:val="left"/>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较差</w:t>
            </w:r>
          </w:p>
          <w:p>
            <w:pPr>
              <w:widowControl/>
              <w:snapToGrid w:val="0"/>
              <w:jc w:val="left"/>
              <w:rPr>
                <w:rFonts w:ascii="宋体" w:cs="宋体"/>
                <w:kern w:val="0"/>
                <w:sz w:val="18"/>
                <w:szCs w:val="18"/>
              </w:rPr>
            </w:pPr>
            <w:r>
              <w:rPr>
                <w:rFonts w:ascii="宋体" w:hAnsi="宋体" w:cs="宋体"/>
                <w:kern w:val="0"/>
                <w:sz w:val="18"/>
                <w:szCs w:val="18"/>
              </w:rPr>
              <w:t>6</w:t>
            </w:r>
            <w:r>
              <w:rPr>
                <w:rFonts w:hint="eastAsia" w:ascii="宋体" w:hAnsi="宋体" w:cs="宋体"/>
                <w:kern w:val="0"/>
                <w:sz w:val="18"/>
                <w:szCs w:val="18"/>
              </w:rPr>
              <w:t>差</w:t>
            </w:r>
          </w:p>
          <w:p>
            <w:pPr>
              <w:widowControl/>
              <w:snapToGrid w:val="0"/>
              <w:jc w:val="left"/>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很差</w:t>
            </w:r>
          </w:p>
        </w:tc>
        <w:tc>
          <w:tcPr>
            <w:tcW w:w="1440" w:type="dxa"/>
            <w:gridSpan w:val="2"/>
            <w:tcBorders>
              <w:top w:val="single" w:color="auto" w:sz="4" w:space="0"/>
              <w:left w:val="single" w:color="auto" w:sz="4" w:space="0"/>
              <w:bottom w:val="single" w:color="auto" w:sz="4" w:space="0"/>
            </w:tcBorders>
            <w:vAlign w:val="center"/>
          </w:tcPr>
          <w:p>
            <w:pPr>
              <w:widowControl/>
              <w:snapToGrid w:val="0"/>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很好</w:t>
            </w:r>
          </w:p>
          <w:p>
            <w:pPr>
              <w:widowControl/>
              <w:snapToGrid w:val="0"/>
              <w:jc w:val="left"/>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好</w:t>
            </w:r>
          </w:p>
          <w:p>
            <w:pPr>
              <w:widowControl/>
              <w:snapToGrid w:val="0"/>
              <w:jc w:val="left"/>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较好</w:t>
            </w:r>
          </w:p>
          <w:p>
            <w:pPr>
              <w:widowControl/>
              <w:snapToGrid w:val="0"/>
              <w:jc w:val="left"/>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一般</w:t>
            </w:r>
          </w:p>
          <w:p>
            <w:pPr>
              <w:widowControl/>
              <w:snapToGrid w:val="0"/>
              <w:jc w:val="left"/>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较差</w:t>
            </w:r>
          </w:p>
          <w:p>
            <w:pPr>
              <w:widowControl/>
              <w:snapToGrid w:val="0"/>
              <w:jc w:val="left"/>
              <w:rPr>
                <w:rFonts w:ascii="宋体" w:cs="宋体"/>
                <w:kern w:val="0"/>
                <w:sz w:val="18"/>
                <w:szCs w:val="18"/>
              </w:rPr>
            </w:pPr>
            <w:r>
              <w:rPr>
                <w:rFonts w:ascii="宋体" w:hAnsi="宋体" w:cs="宋体"/>
                <w:kern w:val="0"/>
                <w:sz w:val="18"/>
                <w:szCs w:val="18"/>
              </w:rPr>
              <w:t>6</w:t>
            </w:r>
            <w:r>
              <w:rPr>
                <w:rFonts w:hint="eastAsia" w:ascii="宋体" w:hAnsi="宋体" w:cs="宋体"/>
                <w:kern w:val="0"/>
                <w:sz w:val="18"/>
                <w:szCs w:val="18"/>
              </w:rPr>
              <w:t>差</w:t>
            </w:r>
          </w:p>
          <w:p>
            <w:pPr>
              <w:widowControl/>
              <w:snapToGrid w:val="0"/>
              <w:jc w:val="left"/>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很差</w:t>
            </w:r>
          </w:p>
        </w:tc>
      </w:tr>
      <w:tr>
        <w:tblPrEx>
          <w:tblCellMar>
            <w:top w:w="0" w:type="dxa"/>
            <w:left w:w="108" w:type="dxa"/>
            <w:bottom w:w="0" w:type="dxa"/>
            <w:right w:w="108" w:type="dxa"/>
          </w:tblCellMar>
        </w:tblPrEx>
        <w:trPr>
          <w:gridAfter w:val="1"/>
          <w:wAfter w:w="185" w:type="dxa"/>
          <w:trHeight w:val="360" w:hRule="atLeast"/>
        </w:trPr>
        <w:tc>
          <w:tcPr>
            <w:tcW w:w="1143" w:type="dxa"/>
            <w:gridSpan w:val="3"/>
            <w:vMerge w:val="restart"/>
            <w:tcBorders>
              <w:top w:val="single" w:color="auto" w:sz="4" w:space="0"/>
              <w:bottom w:val="single" w:color="auto" w:sz="4" w:space="0"/>
              <w:right w:val="single" w:color="auto" w:sz="4" w:space="0"/>
            </w:tcBorders>
            <w:vAlign w:val="center"/>
          </w:tcPr>
          <w:p>
            <w:pPr>
              <w:widowControl/>
              <w:jc w:val="center"/>
              <w:rPr>
                <w:rFonts w:ascii="宋体" w:cs="宋体"/>
                <w:color w:val="FF0000"/>
                <w:kern w:val="0"/>
                <w:sz w:val="18"/>
                <w:szCs w:val="18"/>
              </w:rPr>
            </w:pPr>
          </w:p>
          <w:p>
            <w:pPr>
              <w:widowControl/>
              <w:jc w:val="center"/>
              <w:rPr>
                <w:rFonts w:ascii="宋体" w:cs="宋体"/>
                <w:color w:val="FF0000"/>
                <w:kern w:val="0"/>
                <w:sz w:val="18"/>
                <w:szCs w:val="18"/>
              </w:rPr>
            </w:pPr>
          </w:p>
        </w:tc>
        <w:tc>
          <w:tcPr>
            <w:tcW w:w="611"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p>
        </w:tc>
        <w:tc>
          <w:tcPr>
            <w:tcW w:w="2353" w:type="dxa"/>
            <w:gridSpan w:val="2"/>
            <w:tcBorders>
              <w:top w:val="single" w:color="auto" w:sz="4" w:space="0"/>
              <w:left w:val="nil"/>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与上月相比</w:t>
            </w:r>
          </w:p>
        </w:tc>
        <w:tc>
          <w:tcPr>
            <w:tcW w:w="2035"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2025" w:type="dxa"/>
            <w:gridSpan w:val="5"/>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995"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07"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368"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40"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185" w:type="dxa"/>
          <w:trHeight w:val="360" w:hRule="atLeast"/>
        </w:trPr>
        <w:tc>
          <w:tcPr>
            <w:tcW w:w="1143" w:type="dxa"/>
            <w:gridSpan w:val="3"/>
            <w:vMerge w:val="continue"/>
            <w:tcBorders>
              <w:top w:val="single" w:color="auto" w:sz="4" w:space="0"/>
              <w:bottom w:val="single" w:color="auto" w:sz="4" w:space="0"/>
              <w:right w:val="single" w:color="auto" w:sz="4" w:space="0"/>
            </w:tcBorders>
            <w:vAlign w:val="center"/>
          </w:tcPr>
          <w:p>
            <w:pPr>
              <w:widowControl/>
              <w:jc w:val="left"/>
              <w:rPr>
                <w:rFonts w:ascii="宋体" w:cs="宋体"/>
                <w:color w:val="FF0000"/>
                <w:kern w:val="0"/>
                <w:sz w:val="18"/>
                <w:szCs w:val="18"/>
              </w:rPr>
            </w:pPr>
          </w:p>
        </w:tc>
        <w:tc>
          <w:tcPr>
            <w:tcW w:w="61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2353" w:type="dxa"/>
            <w:gridSpan w:val="2"/>
            <w:tcBorders>
              <w:top w:val="single" w:color="auto" w:sz="4" w:space="0"/>
              <w:left w:val="nil"/>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与去年同月相比</w:t>
            </w:r>
          </w:p>
        </w:tc>
        <w:tc>
          <w:tcPr>
            <w:tcW w:w="2035"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2025" w:type="dxa"/>
            <w:gridSpan w:val="5"/>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995"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07"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368"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40"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185" w:type="dxa"/>
          <w:trHeight w:val="360" w:hRule="atLeast"/>
        </w:trPr>
        <w:tc>
          <w:tcPr>
            <w:tcW w:w="1143" w:type="dxa"/>
            <w:gridSpan w:val="3"/>
            <w:vMerge w:val="continue"/>
            <w:tcBorders>
              <w:top w:val="single" w:color="auto" w:sz="4" w:space="0"/>
              <w:bottom w:val="single" w:color="auto" w:sz="4" w:space="0"/>
              <w:right w:val="single" w:color="auto" w:sz="4" w:space="0"/>
            </w:tcBorders>
            <w:vAlign w:val="center"/>
          </w:tcPr>
          <w:p>
            <w:pPr>
              <w:widowControl/>
              <w:jc w:val="left"/>
              <w:rPr>
                <w:rFonts w:ascii="宋体" w:cs="宋体"/>
                <w:color w:val="FF0000"/>
                <w:kern w:val="0"/>
                <w:sz w:val="18"/>
                <w:szCs w:val="18"/>
              </w:rPr>
            </w:pPr>
          </w:p>
        </w:tc>
        <w:tc>
          <w:tcPr>
            <w:tcW w:w="61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2353" w:type="dxa"/>
            <w:gridSpan w:val="2"/>
            <w:tcBorders>
              <w:top w:val="single" w:color="auto" w:sz="4" w:space="0"/>
              <w:left w:val="nil"/>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预计下月与本月相比</w:t>
            </w:r>
          </w:p>
        </w:tc>
        <w:tc>
          <w:tcPr>
            <w:tcW w:w="2035"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2025" w:type="dxa"/>
            <w:gridSpan w:val="5"/>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995"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07"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368"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40"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185" w:type="dxa"/>
          <w:trHeight w:val="360" w:hRule="atLeast"/>
        </w:trPr>
        <w:tc>
          <w:tcPr>
            <w:tcW w:w="1143" w:type="dxa"/>
            <w:gridSpan w:val="3"/>
            <w:vMerge w:val="restart"/>
            <w:tcBorders>
              <w:top w:val="single" w:color="auto" w:sz="4" w:space="0"/>
              <w:bottom w:val="single" w:color="auto" w:sz="4" w:space="0"/>
              <w:right w:val="single" w:color="auto" w:sz="4" w:space="0"/>
            </w:tcBorders>
            <w:vAlign w:val="center"/>
          </w:tcPr>
          <w:p>
            <w:pPr>
              <w:widowControl/>
              <w:jc w:val="left"/>
              <w:rPr>
                <w:rFonts w:ascii="宋体" w:cs="宋体"/>
                <w:color w:val="FF0000"/>
                <w:kern w:val="0"/>
                <w:sz w:val="18"/>
                <w:szCs w:val="18"/>
              </w:rPr>
            </w:pPr>
          </w:p>
        </w:tc>
        <w:tc>
          <w:tcPr>
            <w:tcW w:w="611"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2353" w:type="dxa"/>
            <w:gridSpan w:val="2"/>
            <w:tcBorders>
              <w:top w:val="single" w:color="auto" w:sz="4" w:space="0"/>
              <w:left w:val="nil"/>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与上月相比</w:t>
            </w:r>
          </w:p>
        </w:tc>
        <w:tc>
          <w:tcPr>
            <w:tcW w:w="2035"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2025" w:type="dxa"/>
            <w:gridSpan w:val="5"/>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995"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407"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368"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440"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p>
        </w:tc>
      </w:tr>
      <w:tr>
        <w:tblPrEx>
          <w:tblCellMar>
            <w:top w:w="0" w:type="dxa"/>
            <w:left w:w="108" w:type="dxa"/>
            <w:bottom w:w="0" w:type="dxa"/>
            <w:right w:w="108" w:type="dxa"/>
          </w:tblCellMar>
        </w:tblPrEx>
        <w:trPr>
          <w:gridAfter w:val="1"/>
          <w:wAfter w:w="185" w:type="dxa"/>
          <w:trHeight w:val="360" w:hRule="atLeast"/>
        </w:trPr>
        <w:tc>
          <w:tcPr>
            <w:tcW w:w="1143" w:type="dxa"/>
            <w:gridSpan w:val="3"/>
            <w:vMerge w:val="continue"/>
            <w:tcBorders>
              <w:top w:val="single" w:color="auto" w:sz="4" w:space="0"/>
              <w:bottom w:val="single" w:color="auto" w:sz="4" w:space="0"/>
              <w:right w:val="single" w:color="auto" w:sz="4" w:space="0"/>
            </w:tcBorders>
            <w:vAlign w:val="center"/>
          </w:tcPr>
          <w:p>
            <w:pPr>
              <w:widowControl/>
              <w:jc w:val="left"/>
              <w:rPr>
                <w:rFonts w:ascii="宋体" w:cs="宋体"/>
                <w:color w:val="FF0000"/>
                <w:kern w:val="0"/>
                <w:sz w:val="18"/>
                <w:szCs w:val="18"/>
              </w:rPr>
            </w:pPr>
          </w:p>
        </w:tc>
        <w:tc>
          <w:tcPr>
            <w:tcW w:w="61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2353" w:type="dxa"/>
            <w:gridSpan w:val="2"/>
            <w:tcBorders>
              <w:top w:val="single" w:color="auto" w:sz="4" w:space="0"/>
              <w:left w:val="nil"/>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与去年同月相比</w:t>
            </w:r>
          </w:p>
        </w:tc>
        <w:tc>
          <w:tcPr>
            <w:tcW w:w="2035"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2025" w:type="dxa"/>
            <w:gridSpan w:val="5"/>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995"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407"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368"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440"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p>
        </w:tc>
      </w:tr>
      <w:tr>
        <w:tblPrEx>
          <w:tblCellMar>
            <w:top w:w="0" w:type="dxa"/>
            <w:left w:w="108" w:type="dxa"/>
            <w:bottom w:w="0" w:type="dxa"/>
            <w:right w:w="108" w:type="dxa"/>
          </w:tblCellMar>
        </w:tblPrEx>
        <w:trPr>
          <w:gridAfter w:val="1"/>
          <w:wAfter w:w="185" w:type="dxa"/>
          <w:trHeight w:val="360" w:hRule="atLeast"/>
        </w:trPr>
        <w:tc>
          <w:tcPr>
            <w:tcW w:w="1143" w:type="dxa"/>
            <w:gridSpan w:val="3"/>
            <w:vMerge w:val="continue"/>
            <w:tcBorders>
              <w:top w:val="single" w:color="auto" w:sz="4" w:space="0"/>
              <w:bottom w:val="single" w:color="auto" w:sz="4" w:space="0"/>
              <w:right w:val="single" w:color="auto" w:sz="4" w:space="0"/>
            </w:tcBorders>
            <w:vAlign w:val="center"/>
          </w:tcPr>
          <w:p>
            <w:pPr>
              <w:widowControl/>
              <w:jc w:val="left"/>
              <w:rPr>
                <w:rFonts w:ascii="宋体" w:cs="宋体"/>
                <w:color w:val="FF0000"/>
                <w:kern w:val="0"/>
                <w:sz w:val="18"/>
                <w:szCs w:val="18"/>
              </w:rPr>
            </w:pPr>
          </w:p>
        </w:tc>
        <w:tc>
          <w:tcPr>
            <w:tcW w:w="61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2353" w:type="dxa"/>
            <w:gridSpan w:val="2"/>
            <w:tcBorders>
              <w:top w:val="single" w:color="auto" w:sz="4" w:space="0"/>
              <w:left w:val="nil"/>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预计下月与本月相比</w:t>
            </w:r>
          </w:p>
        </w:tc>
        <w:tc>
          <w:tcPr>
            <w:tcW w:w="2035"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2025" w:type="dxa"/>
            <w:gridSpan w:val="5"/>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995"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407"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368"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440"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p>
        </w:tc>
      </w:tr>
      <w:tr>
        <w:tblPrEx>
          <w:tblCellMar>
            <w:top w:w="0" w:type="dxa"/>
            <w:left w:w="108" w:type="dxa"/>
            <w:bottom w:w="0" w:type="dxa"/>
            <w:right w:w="108" w:type="dxa"/>
          </w:tblCellMar>
        </w:tblPrEx>
        <w:trPr>
          <w:gridAfter w:val="1"/>
          <w:wAfter w:w="185" w:type="dxa"/>
          <w:trHeight w:val="360" w:hRule="atLeast"/>
        </w:trPr>
        <w:tc>
          <w:tcPr>
            <w:tcW w:w="1143" w:type="dxa"/>
            <w:gridSpan w:val="3"/>
            <w:vMerge w:val="restart"/>
            <w:tcBorders>
              <w:top w:val="single" w:color="auto" w:sz="4" w:space="0"/>
              <w:bottom w:val="single" w:color="auto" w:sz="4" w:space="0"/>
              <w:right w:val="single" w:color="auto" w:sz="4" w:space="0"/>
            </w:tcBorders>
            <w:vAlign w:val="center"/>
          </w:tcPr>
          <w:p>
            <w:pPr>
              <w:widowControl/>
              <w:jc w:val="left"/>
              <w:rPr>
                <w:rFonts w:ascii="宋体" w:cs="宋体"/>
                <w:color w:val="FF0000"/>
                <w:kern w:val="0"/>
                <w:sz w:val="18"/>
                <w:szCs w:val="18"/>
              </w:rPr>
            </w:pPr>
          </w:p>
        </w:tc>
        <w:tc>
          <w:tcPr>
            <w:tcW w:w="611"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2353" w:type="dxa"/>
            <w:gridSpan w:val="2"/>
            <w:tcBorders>
              <w:top w:val="single" w:color="auto" w:sz="4" w:space="0"/>
              <w:left w:val="nil"/>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与上月相比</w:t>
            </w:r>
          </w:p>
        </w:tc>
        <w:tc>
          <w:tcPr>
            <w:tcW w:w="2035"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2025" w:type="dxa"/>
            <w:gridSpan w:val="5"/>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995"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407"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368"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440"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p>
        </w:tc>
      </w:tr>
      <w:tr>
        <w:tblPrEx>
          <w:tblCellMar>
            <w:top w:w="0" w:type="dxa"/>
            <w:left w:w="108" w:type="dxa"/>
            <w:bottom w:w="0" w:type="dxa"/>
            <w:right w:w="108" w:type="dxa"/>
          </w:tblCellMar>
        </w:tblPrEx>
        <w:trPr>
          <w:gridAfter w:val="1"/>
          <w:wAfter w:w="185" w:type="dxa"/>
          <w:trHeight w:val="360" w:hRule="atLeast"/>
        </w:trPr>
        <w:tc>
          <w:tcPr>
            <w:tcW w:w="1143" w:type="dxa"/>
            <w:gridSpan w:val="3"/>
            <w:vMerge w:val="continue"/>
            <w:tcBorders>
              <w:top w:val="single" w:color="auto" w:sz="4" w:space="0"/>
              <w:bottom w:val="single" w:color="auto" w:sz="4" w:space="0"/>
              <w:right w:val="single" w:color="auto" w:sz="4" w:space="0"/>
            </w:tcBorders>
            <w:vAlign w:val="center"/>
          </w:tcPr>
          <w:p>
            <w:pPr>
              <w:widowControl/>
              <w:jc w:val="left"/>
              <w:rPr>
                <w:rFonts w:ascii="宋体" w:cs="宋体"/>
                <w:color w:val="FF0000"/>
                <w:kern w:val="0"/>
                <w:sz w:val="18"/>
                <w:szCs w:val="18"/>
              </w:rPr>
            </w:pPr>
          </w:p>
        </w:tc>
        <w:tc>
          <w:tcPr>
            <w:tcW w:w="61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2353" w:type="dxa"/>
            <w:gridSpan w:val="2"/>
            <w:tcBorders>
              <w:top w:val="single" w:color="auto" w:sz="4" w:space="0"/>
              <w:left w:val="nil"/>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与去年同月相比</w:t>
            </w:r>
          </w:p>
        </w:tc>
        <w:tc>
          <w:tcPr>
            <w:tcW w:w="2035"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2025" w:type="dxa"/>
            <w:gridSpan w:val="5"/>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995"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407"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368"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440"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p>
        </w:tc>
      </w:tr>
      <w:tr>
        <w:tblPrEx>
          <w:tblCellMar>
            <w:top w:w="0" w:type="dxa"/>
            <w:left w:w="108" w:type="dxa"/>
            <w:bottom w:w="0" w:type="dxa"/>
            <w:right w:w="108" w:type="dxa"/>
          </w:tblCellMar>
        </w:tblPrEx>
        <w:trPr>
          <w:gridAfter w:val="1"/>
          <w:wAfter w:w="185" w:type="dxa"/>
          <w:trHeight w:val="360" w:hRule="atLeast"/>
        </w:trPr>
        <w:tc>
          <w:tcPr>
            <w:tcW w:w="1143" w:type="dxa"/>
            <w:gridSpan w:val="3"/>
            <w:vMerge w:val="continue"/>
            <w:tcBorders>
              <w:top w:val="single" w:color="auto" w:sz="4" w:space="0"/>
              <w:bottom w:val="single" w:color="auto" w:sz="4" w:space="0"/>
              <w:right w:val="single" w:color="auto" w:sz="4" w:space="0"/>
            </w:tcBorders>
            <w:vAlign w:val="center"/>
          </w:tcPr>
          <w:p>
            <w:pPr>
              <w:widowControl/>
              <w:jc w:val="left"/>
              <w:rPr>
                <w:rFonts w:ascii="宋体" w:cs="宋体"/>
                <w:color w:val="FF0000"/>
                <w:kern w:val="0"/>
                <w:sz w:val="18"/>
                <w:szCs w:val="18"/>
              </w:rPr>
            </w:pPr>
          </w:p>
        </w:tc>
        <w:tc>
          <w:tcPr>
            <w:tcW w:w="61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2353" w:type="dxa"/>
            <w:gridSpan w:val="2"/>
            <w:tcBorders>
              <w:top w:val="single" w:color="auto" w:sz="4" w:space="0"/>
              <w:left w:val="nil"/>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预计下月与本月相比</w:t>
            </w:r>
          </w:p>
        </w:tc>
        <w:tc>
          <w:tcPr>
            <w:tcW w:w="2035"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2025" w:type="dxa"/>
            <w:gridSpan w:val="5"/>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995"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407"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368"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440"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p>
        </w:tc>
      </w:tr>
      <w:tr>
        <w:tblPrEx>
          <w:tblCellMar>
            <w:top w:w="0" w:type="dxa"/>
            <w:left w:w="108" w:type="dxa"/>
            <w:bottom w:w="0" w:type="dxa"/>
            <w:right w:w="108" w:type="dxa"/>
          </w:tblCellMar>
        </w:tblPrEx>
        <w:trPr>
          <w:gridAfter w:val="1"/>
          <w:wAfter w:w="185" w:type="dxa"/>
          <w:trHeight w:val="360" w:hRule="atLeast"/>
        </w:trPr>
        <w:tc>
          <w:tcPr>
            <w:tcW w:w="1143" w:type="dxa"/>
            <w:gridSpan w:val="3"/>
            <w:vMerge w:val="restart"/>
            <w:tcBorders>
              <w:top w:val="single" w:color="auto" w:sz="4" w:space="0"/>
              <w:right w:val="single" w:color="auto" w:sz="4" w:space="0"/>
            </w:tcBorders>
            <w:vAlign w:val="center"/>
          </w:tcPr>
          <w:p>
            <w:pPr>
              <w:widowControl/>
              <w:jc w:val="left"/>
              <w:rPr>
                <w:rFonts w:ascii="宋体" w:cs="宋体"/>
                <w:color w:val="FF0000"/>
                <w:kern w:val="0"/>
                <w:sz w:val="18"/>
                <w:szCs w:val="18"/>
              </w:rPr>
            </w:pPr>
          </w:p>
        </w:tc>
        <w:tc>
          <w:tcPr>
            <w:tcW w:w="611" w:type="dxa"/>
            <w:gridSpan w:val="3"/>
            <w:vMerge w:val="restart"/>
            <w:tcBorders>
              <w:top w:val="single" w:color="auto" w:sz="4" w:space="0"/>
              <w:left w:val="single" w:color="auto" w:sz="4" w:space="0"/>
              <w:right w:val="single" w:color="auto" w:sz="4" w:space="0"/>
            </w:tcBorders>
            <w:vAlign w:val="center"/>
          </w:tcPr>
          <w:p>
            <w:pPr>
              <w:widowControl/>
              <w:jc w:val="left"/>
              <w:rPr>
                <w:rFonts w:ascii="宋体" w:cs="宋体"/>
                <w:kern w:val="0"/>
                <w:sz w:val="18"/>
                <w:szCs w:val="18"/>
              </w:rPr>
            </w:pPr>
          </w:p>
        </w:tc>
        <w:tc>
          <w:tcPr>
            <w:tcW w:w="2353" w:type="dxa"/>
            <w:gridSpan w:val="2"/>
            <w:tcBorders>
              <w:top w:val="single" w:color="auto" w:sz="4" w:space="0"/>
              <w:left w:val="nil"/>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与上月相比</w:t>
            </w:r>
          </w:p>
        </w:tc>
        <w:tc>
          <w:tcPr>
            <w:tcW w:w="2035"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2025" w:type="dxa"/>
            <w:gridSpan w:val="5"/>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995"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407"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368"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440"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p>
        </w:tc>
      </w:tr>
      <w:tr>
        <w:tblPrEx>
          <w:tblCellMar>
            <w:top w:w="0" w:type="dxa"/>
            <w:left w:w="108" w:type="dxa"/>
            <w:bottom w:w="0" w:type="dxa"/>
            <w:right w:w="108" w:type="dxa"/>
          </w:tblCellMar>
        </w:tblPrEx>
        <w:trPr>
          <w:gridAfter w:val="1"/>
          <w:wAfter w:w="185" w:type="dxa"/>
          <w:trHeight w:val="194" w:hRule="atLeast"/>
        </w:trPr>
        <w:tc>
          <w:tcPr>
            <w:tcW w:w="1143" w:type="dxa"/>
            <w:gridSpan w:val="3"/>
            <w:vMerge w:val="continue"/>
            <w:tcBorders>
              <w:right w:val="single" w:color="auto" w:sz="4" w:space="0"/>
            </w:tcBorders>
            <w:vAlign w:val="center"/>
          </w:tcPr>
          <w:p>
            <w:pPr>
              <w:widowControl/>
              <w:jc w:val="left"/>
              <w:rPr>
                <w:rFonts w:ascii="宋体" w:cs="宋体"/>
                <w:color w:val="FF0000"/>
                <w:kern w:val="0"/>
                <w:sz w:val="18"/>
                <w:szCs w:val="18"/>
              </w:rPr>
            </w:pPr>
          </w:p>
        </w:tc>
        <w:tc>
          <w:tcPr>
            <w:tcW w:w="611" w:type="dxa"/>
            <w:gridSpan w:val="3"/>
            <w:vMerge w:val="continue"/>
            <w:tcBorders>
              <w:left w:val="single" w:color="auto" w:sz="4" w:space="0"/>
              <w:right w:val="single" w:color="auto" w:sz="4" w:space="0"/>
            </w:tcBorders>
            <w:vAlign w:val="center"/>
          </w:tcPr>
          <w:p>
            <w:pPr>
              <w:widowControl/>
              <w:jc w:val="left"/>
              <w:rPr>
                <w:rFonts w:ascii="宋体" w:cs="宋体"/>
                <w:kern w:val="0"/>
                <w:sz w:val="18"/>
                <w:szCs w:val="18"/>
              </w:rPr>
            </w:pPr>
          </w:p>
        </w:tc>
        <w:tc>
          <w:tcPr>
            <w:tcW w:w="2353" w:type="dxa"/>
            <w:gridSpan w:val="2"/>
            <w:tcBorders>
              <w:top w:val="single" w:color="auto" w:sz="4" w:space="0"/>
              <w:left w:val="nil"/>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与去年同月相比</w:t>
            </w:r>
          </w:p>
        </w:tc>
        <w:tc>
          <w:tcPr>
            <w:tcW w:w="2035"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2025" w:type="dxa"/>
            <w:gridSpan w:val="5"/>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995"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407"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368"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440"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p>
        </w:tc>
      </w:tr>
      <w:tr>
        <w:tblPrEx>
          <w:tblCellMar>
            <w:top w:w="0" w:type="dxa"/>
            <w:left w:w="108" w:type="dxa"/>
            <w:bottom w:w="0" w:type="dxa"/>
            <w:right w:w="108" w:type="dxa"/>
          </w:tblCellMar>
        </w:tblPrEx>
        <w:trPr>
          <w:gridAfter w:val="1"/>
          <w:wAfter w:w="185" w:type="dxa"/>
          <w:trHeight w:val="360" w:hRule="atLeast"/>
        </w:trPr>
        <w:tc>
          <w:tcPr>
            <w:tcW w:w="1143" w:type="dxa"/>
            <w:gridSpan w:val="3"/>
            <w:vMerge w:val="continue"/>
            <w:tcBorders>
              <w:bottom w:val="single" w:color="auto" w:sz="12" w:space="0"/>
              <w:right w:val="single" w:color="auto" w:sz="4" w:space="0"/>
            </w:tcBorders>
            <w:vAlign w:val="center"/>
          </w:tcPr>
          <w:p>
            <w:pPr>
              <w:widowControl/>
              <w:jc w:val="left"/>
              <w:rPr>
                <w:rFonts w:ascii="宋体" w:cs="宋体"/>
                <w:color w:val="FF0000"/>
                <w:kern w:val="0"/>
                <w:sz w:val="18"/>
                <w:szCs w:val="18"/>
              </w:rPr>
            </w:pPr>
          </w:p>
        </w:tc>
        <w:tc>
          <w:tcPr>
            <w:tcW w:w="611" w:type="dxa"/>
            <w:gridSpan w:val="3"/>
            <w:vMerge w:val="continue"/>
            <w:tcBorders>
              <w:left w:val="single" w:color="auto" w:sz="4" w:space="0"/>
              <w:bottom w:val="single" w:color="auto" w:sz="12" w:space="0"/>
              <w:right w:val="single" w:color="auto" w:sz="4" w:space="0"/>
            </w:tcBorders>
            <w:vAlign w:val="center"/>
          </w:tcPr>
          <w:p>
            <w:pPr>
              <w:widowControl/>
              <w:jc w:val="left"/>
              <w:rPr>
                <w:rFonts w:ascii="宋体" w:cs="宋体"/>
                <w:kern w:val="0"/>
                <w:sz w:val="18"/>
                <w:szCs w:val="18"/>
              </w:rPr>
            </w:pPr>
          </w:p>
        </w:tc>
        <w:tc>
          <w:tcPr>
            <w:tcW w:w="2353" w:type="dxa"/>
            <w:gridSpan w:val="2"/>
            <w:tcBorders>
              <w:top w:val="single" w:color="auto" w:sz="4" w:space="0"/>
              <w:left w:val="nil"/>
              <w:bottom w:val="single" w:color="auto" w:sz="12"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预计下月与本月相比</w:t>
            </w:r>
          </w:p>
        </w:tc>
        <w:tc>
          <w:tcPr>
            <w:tcW w:w="2035" w:type="dxa"/>
            <w:gridSpan w:val="3"/>
            <w:tcBorders>
              <w:top w:val="single" w:color="auto" w:sz="4" w:space="0"/>
              <w:left w:val="single" w:color="auto" w:sz="4" w:space="0"/>
              <w:bottom w:val="single" w:color="auto" w:sz="12" w:space="0"/>
              <w:right w:val="nil"/>
            </w:tcBorders>
            <w:vAlign w:val="center"/>
          </w:tcPr>
          <w:p>
            <w:pPr>
              <w:widowControl/>
              <w:jc w:val="center"/>
              <w:rPr>
                <w:rFonts w:ascii="宋体" w:cs="宋体"/>
                <w:kern w:val="0"/>
                <w:sz w:val="18"/>
                <w:szCs w:val="18"/>
              </w:rPr>
            </w:pPr>
          </w:p>
        </w:tc>
        <w:tc>
          <w:tcPr>
            <w:tcW w:w="2025" w:type="dxa"/>
            <w:gridSpan w:val="5"/>
            <w:tcBorders>
              <w:top w:val="single" w:color="auto" w:sz="4" w:space="0"/>
              <w:left w:val="single" w:color="auto" w:sz="4" w:space="0"/>
              <w:bottom w:val="single" w:color="auto" w:sz="12" w:space="0"/>
              <w:right w:val="nil"/>
            </w:tcBorders>
            <w:vAlign w:val="center"/>
          </w:tcPr>
          <w:p>
            <w:pPr>
              <w:widowControl/>
              <w:jc w:val="center"/>
              <w:rPr>
                <w:rFonts w:ascii="宋体" w:cs="宋体"/>
                <w:kern w:val="0"/>
                <w:sz w:val="18"/>
                <w:szCs w:val="18"/>
              </w:rPr>
            </w:pPr>
          </w:p>
        </w:tc>
        <w:tc>
          <w:tcPr>
            <w:tcW w:w="1995" w:type="dxa"/>
            <w:gridSpan w:val="2"/>
            <w:tcBorders>
              <w:top w:val="single" w:color="auto" w:sz="4" w:space="0"/>
              <w:left w:val="single" w:color="auto" w:sz="4" w:space="0"/>
              <w:bottom w:val="single" w:color="auto" w:sz="12" w:space="0"/>
              <w:right w:val="nil"/>
            </w:tcBorders>
            <w:vAlign w:val="center"/>
          </w:tcPr>
          <w:p>
            <w:pPr>
              <w:widowControl/>
              <w:jc w:val="center"/>
              <w:rPr>
                <w:rFonts w:ascii="宋体" w:cs="宋体"/>
                <w:kern w:val="0"/>
                <w:sz w:val="18"/>
                <w:szCs w:val="18"/>
              </w:rPr>
            </w:pPr>
          </w:p>
        </w:tc>
        <w:tc>
          <w:tcPr>
            <w:tcW w:w="1407" w:type="dxa"/>
            <w:gridSpan w:val="3"/>
            <w:tcBorders>
              <w:top w:val="single" w:color="auto" w:sz="4" w:space="0"/>
              <w:left w:val="single" w:color="auto" w:sz="4" w:space="0"/>
              <w:bottom w:val="single" w:color="auto" w:sz="12" w:space="0"/>
              <w:right w:val="nil"/>
            </w:tcBorders>
            <w:vAlign w:val="center"/>
          </w:tcPr>
          <w:p>
            <w:pPr>
              <w:widowControl/>
              <w:jc w:val="center"/>
              <w:rPr>
                <w:rFonts w:ascii="宋体" w:cs="宋体"/>
                <w:kern w:val="0"/>
                <w:sz w:val="18"/>
                <w:szCs w:val="18"/>
              </w:rPr>
            </w:pPr>
          </w:p>
        </w:tc>
        <w:tc>
          <w:tcPr>
            <w:tcW w:w="1368" w:type="dxa"/>
            <w:gridSpan w:val="2"/>
            <w:tcBorders>
              <w:top w:val="single" w:color="auto" w:sz="4" w:space="0"/>
              <w:left w:val="single" w:color="auto" w:sz="4" w:space="0"/>
              <w:bottom w:val="single" w:color="auto" w:sz="12" w:space="0"/>
              <w:right w:val="nil"/>
            </w:tcBorders>
            <w:vAlign w:val="center"/>
          </w:tcPr>
          <w:p>
            <w:pPr>
              <w:widowControl/>
              <w:jc w:val="center"/>
              <w:rPr>
                <w:rFonts w:ascii="宋体" w:cs="宋体"/>
                <w:kern w:val="0"/>
                <w:sz w:val="18"/>
                <w:szCs w:val="18"/>
              </w:rPr>
            </w:pPr>
          </w:p>
        </w:tc>
        <w:tc>
          <w:tcPr>
            <w:tcW w:w="1440" w:type="dxa"/>
            <w:gridSpan w:val="2"/>
            <w:tcBorders>
              <w:top w:val="single" w:color="auto" w:sz="4" w:space="0"/>
              <w:left w:val="single" w:color="auto" w:sz="4" w:space="0"/>
              <w:bottom w:val="single" w:color="auto" w:sz="12" w:space="0"/>
            </w:tcBorders>
            <w:vAlign w:val="center"/>
          </w:tcPr>
          <w:p>
            <w:pPr>
              <w:widowControl/>
              <w:jc w:val="center"/>
              <w:rPr>
                <w:rFonts w:ascii="宋体" w:cs="宋体"/>
                <w:kern w:val="0"/>
                <w:sz w:val="18"/>
                <w:szCs w:val="18"/>
              </w:rPr>
            </w:pPr>
          </w:p>
        </w:tc>
      </w:tr>
    </w:tbl>
    <w:p>
      <w:pPr>
        <w:spacing w:line="320" w:lineRule="exact"/>
        <w:ind w:left="720" w:hanging="720" w:hangingChars="400"/>
        <w:rPr>
          <w:rFonts w:hint="eastAsia" w:ascii="宋体"/>
          <w:color w:val="000000"/>
          <w:sz w:val="18"/>
        </w:rPr>
      </w:pPr>
      <w:r>
        <w:rPr>
          <w:rFonts w:ascii="宋体" w:hAnsi="宋体"/>
          <w:color w:val="000000"/>
          <w:sz w:val="18"/>
        </w:rPr>
        <w:t xml:space="preserve">    </w:t>
      </w:r>
      <w:bookmarkStart w:id="20" w:name="_Hlk500243275"/>
      <w:r>
        <w:rPr>
          <w:rFonts w:hint="eastAsia" w:ascii="宋体" w:cs="宋体"/>
          <w:color w:val="000000"/>
          <w:sz w:val="18"/>
          <w:szCs w:val="18"/>
        </w:rPr>
        <w:t>说明：</w:t>
      </w:r>
      <w:r>
        <w:rPr>
          <w:rFonts w:ascii="宋体" w:hAnsi="宋体"/>
          <w:color w:val="000000"/>
          <w:sz w:val="18"/>
        </w:rPr>
        <w:t xml:space="preserve"> </w:t>
      </w:r>
      <w:bookmarkStart w:id="21" w:name="_Hlk500242683"/>
      <w:r>
        <w:rPr>
          <w:rFonts w:ascii="宋体" w:hAnsi="宋体"/>
          <w:color w:val="000000"/>
          <w:sz w:val="18"/>
        </w:rPr>
        <w:t>1.</w:t>
      </w:r>
      <w:r>
        <w:rPr>
          <w:rFonts w:hint="eastAsia" w:ascii="宋体"/>
          <w:color w:val="000000"/>
          <w:sz w:val="18"/>
        </w:rPr>
        <w:t>统计范围：</w:t>
      </w:r>
      <w:r>
        <w:rPr>
          <w:rFonts w:hint="eastAsia" w:ascii="宋体"/>
          <w:color w:val="000000"/>
          <w:sz w:val="18"/>
          <w:lang w:eastAsia="zh-CN"/>
        </w:rPr>
        <w:t>辖区内抽中规模以上工业法人单位（五金类）及规模以下工业法人单位</w:t>
      </w:r>
      <w:r>
        <w:rPr>
          <w:rFonts w:hint="eastAsia" w:ascii="宋体"/>
          <w:color w:val="000000"/>
          <w:sz w:val="18"/>
        </w:rPr>
        <w:t>；</w:t>
      </w:r>
    </w:p>
    <w:p>
      <w:pPr>
        <w:spacing w:line="320" w:lineRule="exact"/>
        <w:ind w:left="840" w:leftChars="400" w:firstLine="180" w:firstLineChars="100"/>
        <w:rPr>
          <w:rFonts w:ascii="宋体"/>
          <w:color w:val="000000"/>
          <w:sz w:val="18"/>
        </w:rPr>
      </w:pPr>
      <w:r>
        <w:rPr>
          <w:rFonts w:ascii="宋体" w:hAnsi="宋体"/>
          <w:color w:val="000000"/>
          <w:sz w:val="18"/>
        </w:rPr>
        <w:t>2</w:t>
      </w:r>
      <w:r>
        <w:rPr>
          <w:rFonts w:ascii="宋体"/>
          <w:color w:val="000000"/>
          <w:sz w:val="18"/>
        </w:rPr>
        <w:t>.</w:t>
      </w:r>
      <w:r>
        <w:rPr>
          <w:rFonts w:hint="eastAsia" w:ascii="宋体" w:hAnsi="宋体"/>
          <w:color w:val="000000"/>
          <w:sz w:val="18"/>
        </w:rPr>
        <w:t>本表由</w:t>
      </w:r>
      <w:r>
        <w:rPr>
          <w:rFonts w:hint="eastAsia" w:ascii="宋体"/>
          <w:color w:val="000000"/>
          <w:sz w:val="18"/>
          <w:lang w:eastAsia="zh-CN"/>
        </w:rPr>
        <w:t>辖区内抽中规模以上工业法人单位（五金类）及规模以下工业法人单位</w:t>
      </w:r>
      <w:r>
        <w:rPr>
          <w:rFonts w:hint="eastAsia" w:ascii="宋体" w:hAnsi="宋体"/>
          <w:color w:val="000000"/>
          <w:sz w:val="18"/>
        </w:rPr>
        <w:t>相关部门负责人回答或填报；</w:t>
      </w:r>
    </w:p>
    <w:p>
      <w:pPr>
        <w:spacing w:line="320" w:lineRule="exact"/>
        <w:ind w:left="810" w:leftChars="300" w:hanging="180" w:hangingChars="100"/>
        <w:rPr>
          <w:rFonts w:ascii="宋体"/>
          <w:color w:val="000000"/>
          <w:sz w:val="18"/>
        </w:rPr>
      </w:pPr>
      <w:r>
        <w:rPr>
          <w:rFonts w:ascii="宋体" w:hAnsi="宋体"/>
          <w:color w:val="000000"/>
          <w:sz w:val="18"/>
        </w:rPr>
        <w:t>3</w:t>
      </w:r>
      <w:r>
        <w:rPr>
          <w:rFonts w:ascii="宋体"/>
          <w:color w:val="000000"/>
          <w:sz w:val="18"/>
        </w:rPr>
        <w:t>.</w:t>
      </w:r>
      <w:r>
        <w:rPr>
          <w:rFonts w:hint="eastAsia" w:ascii="宋体" w:hAnsi="宋体"/>
          <w:color w:val="000000"/>
          <w:sz w:val="18"/>
        </w:rPr>
        <w:t>本表为月度报表，报送时间为次月</w:t>
      </w:r>
      <w:r>
        <w:rPr>
          <w:rFonts w:ascii="宋体" w:hAnsi="宋体"/>
          <w:color w:val="000000"/>
          <w:sz w:val="18"/>
        </w:rPr>
        <w:t xml:space="preserve"> 1 </w:t>
      </w:r>
      <w:r>
        <w:rPr>
          <w:rFonts w:hint="eastAsia" w:ascii="宋体" w:hAnsi="宋体"/>
          <w:color w:val="000000"/>
          <w:sz w:val="18"/>
        </w:rPr>
        <w:t>日（</w:t>
      </w:r>
      <w:r>
        <w:rPr>
          <w:rFonts w:ascii="宋体" w:hAnsi="宋体"/>
          <w:color w:val="000000"/>
          <w:sz w:val="18"/>
        </w:rPr>
        <w:t>24</w:t>
      </w:r>
      <w:r>
        <w:rPr>
          <w:rFonts w:hint="eastAsia" w:ascii="宋体" w:hAnsi="宋体"/>
          <w:color w:val="000000"/>
          <w:sz w:val="18"/>
        </w:rPr>
        <w:t>：</w:t>
      </w:r>
      <w:r>
        <w:rPr>
          <w:rFonts w:ascii="宋体" w:hAnsi="宋体"/>
          <w:color w:val="000000"/>
          <w:sz w:val="18"/>
        </w:rPr>
        <w:t xml:space="preserve">00 </w:t>
      </w:r>
      <w:r>
        <w:rPr>
          <w:rFonts w:hint="eastAsia" w:ascii="宋体" w:hAnsi="宋体"/>
          <w:color w:val="000000"/>
          <w:sz w:val="18"/>
        </w:rPr>
        <w:t>前）；</w:t>
      </w:r>
    </w:p>
    <w:bookmarkEnd w:id="21"/>
    <w:p>
      <w:pPr>
        <w:spacing w:line="320" w:lineRule="exact"/>
        <w:ind w:left="810" w:leftChars="300" w:hanging="180" w:hangingChars="100"/>
        <w:rPr>
          <w:rFonts w:ascii="宋体"/>
          <w:color w:val="000000"/>
          <w:sz w:val="18"/>
        </w:rPr>
      </w:pPr>
      <w:bookmarkStart w:id="22" w:name="_Hlk500242543"/>
      <w:r>
        <w:rPr>
          <w:rFonts w:ascii="宋体" w:hAnsi="宋体"/>
          <w:color w:val="000000"/>
          <w:sz w:val="18"/>
        </w:rPr>
        <w:t>4</w:t>
      </w:r>
      <w:r>
        <w:rPr>
          <w:rFonts w:ascii="宋体"/>
          <w:color w:val="000000"/>
          <w:sz w:val="18"/>
        </w:rPr>
        <w:t>.</w:t>
      </w:r>
      <w:r>
        <w:rPr>
          <w:rFonts w:hint="eastAsia" w:ascii="宋体" w:hAnsi="宋体"/>
          <w:color w:val="000000"/>
          <w:sz w:val="18"/>
        </w:rPr>
        <w:t>选项的界限：</w:t>
      </w:r>
      <w:bookmarkEnd w:id="22"/>
      <w:r>
        <w:rPr>
          <w:rFonts w:ascii="宋体" w:hAnsi="宋体"/>
          <w:color w:val="000000"/>
          <w:sz w:val="18"/>
        </w:rPr>
        <w:t>(1)</w:t>
      </w:r>
      <w:r>
        <w:rPr>
          <w:rFonts w:hint="eastAsia" w:ascii="宋体" w:hAnsi="宋体"/>
          <w:color w:val="000000"/>
          <w:sz w:val="18"/>
        </w:rPr>
        <w:t>“很容易、明显容易、略有容易、持平、略微困难、明显困难、很困难”以及“很好、好、较好、一般、较差、差、很差”等选项的界限主要由企业相</w:t>
      </w:r>
    </w:p>
    <w:p>
      <w:pPr>
        <w:spacing w:line="320" w:lineRule="exact"/>
        <w:ind w:left="489" w:leftChars="233"/>
        <w:rPr>
          <w:rFonts w:ascii="宋体"/>
          <w:color w:val="000000"/>
          <w:sz w:val="18"/>
        </w:rPr>
      </w:pPr>
      <w:r>
        <w:rPr>
          <w:rFonts w:hint="eastAsia" w:ascii="宋体" w:hAnsi="宋体"/>
          <w:color w:val="000000"/>
          <w:sz w:val="18"/>
        </w:rPr>
        <w:t>关部门负责人根据自己平时的经验进行判断；</w:t>
      </w:r>
      <w:bookmarkStart w:id="23" w:name="_Hlk500242587"/>
      <w:r>
        <w:rPr>
          <w:rFonts w:ascii="宋体" w:hAnsi="宋体"/>
          <w:color w:val="000000"/>
          <w:sz w:val="18"/>
        </w:rPr>
        <w:t>(2)</w:t>
      </w:r>
      <w:r>
        <w:rPr>
          <w:rFonts w:hint="eastAsia" w:ascii="宋体" w:hAnsi="宋体"/>
          <w:color w:val="000000"/>
          <w:sz w:val="18"/>
        </w:rPr>
        <w:t>对于选项中有</w:t>
      </w:r>
      <w:r>
        <w:rPr>
          <w:rFonts w:hint="eastAsia" w:ascii="宋体"/>
          <w:color w:val="000000"/>
          <w:sz w:val="18"/>
        </w:rPr>
        <w:t>“</w:t>
      </w:r>
      <w:r>
        <w:rPr>
          <w:rFonts w:hint="eastAsia" w:ascii="宋体" w:hAnsi="宋体"/>
          <w:color w:val="000000"/>
          <w:sz w:val="18"/>
        </w:rPr>
        <w:t>大幅、明显、略有</w:t>
      </w:r>
      <w:r>
        <w:rPr>
          <w:rFonts w:hint="eastAsia" w:ascii="宋体"/>
          <w:color w:val="000000"/>
          <w:sz w:val="18"/>
        </w:rPr>
        <w:t>”</w:t>
      </w:r>
      <w:r>
        <w:rPr>
          <w:rFonts w:hint="eastAsia" w:ascii="宋体" w:hAnsi="宋体"/>
          <w:color w:val="000000"/>
          <w:sz w:val="18"/>
        </w:rPr>
        <w:t>字样的，例如：“大幅增加（</w:t>
      </w:r>
      <w:r>
        <w:rPr>
          <w:rFonts w:ascii="宋体" w:hAnsi="宋体"/>
          <w:color w:val="000000"/>
          <w:sz w:val="18"/>
        </w:rPr>
        <w:t>10%</w:t>
      </w:r>
      <w:r>
        <w:rPr>
          <w:rFonts w:hint="eastAsia" w:ascii="宋体" w:hAnsi="宋体"/>
          <w:color w:val="000000"/>
          <w:sz w:val="18"/>
        </w:rPr>
        <w:t>以上）、明显增加（</w:t>
      </w:r>
      <w:r>
        <w:rPr>
          <w:rFonts w:ascii="宋体" w:hAnsi="宋体"/>
          <w:color w:val="000000"/>
          <w:sz w:val="18"/>
        </w:rPr>
        <w:t>5-10%)</w:t>
      </w:r>
      <w:r>
        <w:rPr>
          <w:rFonts w:hint="eastAsia" w:ascii="宋体" w:hAnsi="宋体"/>
          <w:color w:val="000000"/>
          <w:sz w:val="18"/>
        </w:rPr>
        <w:t>、略有增加</w:t>
      </w:r>
      <w:r>
        <w:rPr>
          <w:rFonts w:ascii="宋体" w:hAnsi="宋体"/>
          <w:color w:val="000000"/>
          <w:sz w:val="18"/>
        </w:rPr>
        <w:t>(0-5%)</w:t>
      </w:r>
      <w:r>
        <w:rPr>
          <w:rFonts w:hint="eastAsia" w:ascii="宋体" w:hAnsi="宋体"/>
          <w:color w:val="000000"/>
          <w:sz w:val="18"/>
        </w:rPr>
        <w:t>、持平</w:t>
      </w:r>
      <w:r>
        <w:rPr>
          <w:rFonts w:ascii="宋体"/>
          <w:color w:val="000000"/>
          <w:sz w:val="18"/>
        </w:rPr>
        <w:t>0</w:t>
      </w:r>
      <w:r>
        <w:rPr>
          <w:rFonts w:hint="eastAsia" w:ascii="宋体" w:hAnsi="宋体"/>
          <w:color w:val="000000"/>
          <w:sz w:val="18"/>
        </w:rPr>
        <w:t>、略有减少（</w:t>
      </w:r>
      <w:r>
        <w:rPr>
          <w:rFonts w:ascii="宋体" w:hAnsi="宋体"/>
          <w:color w:val="000000"/>
          <w:sz w:val="18"/>
        </w:rPr>
        <w:t>-5%-0)</w:t>
      </w:r>
      <w:r>
        <w:rPr>
          <w:rFonts w:hint="eastAsia" w:ascii="宋体" w:hAnsi="宋体"/>
          <w:color w:val="000000"/>
          <w:sz w:val="18"/>
        </w:rPr>
        <w:t>、明显减少</w:t>
      </w:r>
      <w:r>
        <w:rPr>
          <w:rFonts w:ascii="宋体" w:hAnsi="宋体"/>
          <w:color w:val="000000"/>
          <w:sz w:val="18"/>
        </w:rPr>
        <w:t>(-5%--10%)</w:t>
      </w:r>
      <w:r>
        <w:rPr>
          <w:rFonts w:hint="eastAsia" w:ascii="宋体" w:hAnsi="宋体"/>
          <w:color w:val="000000"/>
          <w:sz w:val="18"/>
        </w:rPr>
        <w:t>、大幅减少（</w:t>
      </w:r>
      <w:r>
        <w:rPr>
          <w:rFonts w:ascii="宋体" w:hAnsi="宋体"/>
          <w:color w:val="000000"/>
          <w:sz w:val="18"/>
        </w:rPr>
        <w:t>-10%</w:t>
      </w:r>
      <w:r>
        <w:rPr>
          <w:rFonts w:hint="eastAsia" w:ascii="宋体" w:hAnsi="宋体"/>
          <w:color w:val="000000"/>
          <w:sz w:val="18"/>
        </w:rPr>
        <w:t>以下</w:t>
      </w:r>
      <w:r>
        <w:rPr>
          <w:rFonts w:ascii="宋体" w:hAnsi="宋体"/>
          <w:color w:val="000000"/>
          <w:sz w:val="18"/>
        </w:rPr>
        <w:t>)</w:t>
      </w:r>
      <w:r>
        <w:rPr>
          <w:rFonts w:hint="eastAsia" w:ascii="宋体" w:hAnsi="宋体"/>
          <w:color w:val="000000"/>
          <w:sz w:val="18"/>
        </w:rPr>
        <w:t>；</w:t>
      </w:r>
    </w:p>
    <w:p>
      <w:pPr>
        <w:spacing w:line="320" w:lineRule="exact"/>
        <w:ind w:left="810" w:leftChars="300" w:hanging="180" w:hangingChars="100"/>
        <w:rPr>
          <w:rFonts w:ascii="宋体"/>
          <w:color w:val="000000"/>
          <w:sz w:val="18"/>
        </w:rPr>
      </w:pPr>
      <w:r>
        <w:rPr>
          <w:rFonts w:ascii="宋体" w:hAnsi="宋体"/>
          <w:color w:val="000000"/>
          <w:sz w:val="18"/>
        </w:rPr>
        <w:t>5</w:t>
      </w:r>
      <w:r>
        <w:rPr>
          <w:rFonts w:ascii="宋体"/>
          <w:color w:val="000000"/>
          <w:sz w:val="18"/>
        </w:rPr>
        <w:t>.</w:t>
      </w:r>
      <w:r>
        <w:rPr>
          <w:rFonts w:hint="eastAsia" w:ascii="宋体" w:hAnsi="宋体"/>
          <w:color w:val="000000"/>
          <w:sz w:val="18"/>
        </w:rPr>
        <w:t>对比期的确定：对比期有与上个月，去年同一个月，预计下月与本月相比分项分别进行判断填报。</w:t>
      </w:r>
    </w:p>
    <w:bookmarkEnd w:id="20"/>
    <w:bookmarkEnd w:id="23"/>
    <w:p>
      <w:pPr>
        <w:spacing w:line="360" w:lineRule="auto"/>
        <w:rPr>
          <w:rFonts w:ascii="黑体" w:hAnsi="黑体" w:eastAsia="黑体" w:cs="仿宋_GB2312"/>
          <w:b/>
          <w:bCs/>
          <w:sz w:val="28"/>
          <w:szCs w:val="28"/>
        </w:rPr>
        <w:sectPr>
          <w:pgSz w:w="16838" w:h="11906" w:orient="landscape"/>
          <w:pgMar w:top="1797" w:right="1440" w:bottom="1797" w:left="1440" w:header="851" w:footer="992" w:gutter="0"/>
          <w:pgNumType w:fmt="numberInDash" w:chapStyle="1"/>
          <w:cols w:space="425" w:num="1"/>
          <w:docGrid w:type="lines" w:linePitch="312" w:charSpace="0"/>
        </w:sectPr>
      </w:pPr>
    </w:p>
    <w:p>
      <w:pPr>
        <w:spacing w:line="360" w:lineRule="auto"/>
        <w:ind w:firstLine="2080" w:firstLineChars="650"/>
        <w:rPr>
          <w:rFonts w:ascii="宋体" w:cs="仿宋_GB2312"/>
          <w:bCs/>
          <w:sz w:val="32"/>
          <w:szCs w:val="32"/>
        </w:rPr>
      </w:pPr>
      <w:r>
        <w:rPr>
          <w:rFonts w:hint="eastAsia" w:ascii="宋体" w:hAnsi="宋体" w:cs="仿宋_GB2312"/>
          <w:bCs/>
          <w:sz w:val="32"/>
          <w:szCs w:val="32"/>
        </w:rPr>
        <w:t>永康五金产品外贸价格调查表</w:t>
      </w:r>
    </w:p>
    <w:p>
      <w:pPr>
        <w:spacing w:line="360" w:lineRule="auto"/>
        <w:ind w:firstLine="1760" w:firstLineChars="550"/>
        <w:rPr>
          <w:rFonts w:ascii="宋体" w:cs="仿宋_GB2312"/>
          <w:bCs/>
          <w:sz w:val="32"/>
          <w:szCs w:val="32"/>
        </w:rPr>
      </w:pPr>
    </w:p>
    <w:tbl>
      <w:tblPr>
        <w:tblStyle w:val="12"/>
        <w:tblW w:w="10166" w:type="dxa"/>
        <w:jc w:val="center"/>
        <w:tblLayout w:type="fixed"/>
        <w:tblCellMar>
          <w:top w:w="0" w:type="dxa"/>
          <w:left w:w="108" w:type="dxa"/>
          <w:bottom w:w="0" w:type="dxa"/>
          <w:right w:w="108" w:type="dxa"/>
        </w:tblCellMar>
      </w:tblPr>
      <w:tblGrid>
        <w:gridCol w:w="8"/>
        <w:gridCol w:w="776"/>
        <w:gridCol w:w="1253"/>
        <w:gridCol w:w="287"/>
        <w:gridCol w:w="1624"/>
        <w:gridCol w:w="302"/>
        <w:gridCol w:w="328"/>
        <w:gridCol w:w="503"/>
        <w:gridCol w:w="183"/>
        <w:gridCol w:w="1550"/>
        <w:gridCol w:w="333"/>
        <w:gridCol w:w="801"/>
        <w:gridCol w:w="783"/>
        <w:gridCol w:w="1435"/>
      </w:tblGrid>
      <w:tr>
        <w:tblPrEx>
          <w:tblCellMar>
            <w:top w:w="0" w:type="dxa"/>
            <w:left w:w="108" w:type="dxa"/>
            <w:bottom w:w="0" w:type="dxa"/>
            <w:right w:w="108" w:type="dxa"/>
          </w:tblCellMar>
        </w:tblPrEx>
        <w:trPr>
          <w:gridBefore w:val="1"/>
          <w:wBefore w:w="8" w:type="dxa"/>
          <w:trHeight w:val="282" w:hRule="atLeast"/>
          <w:jc w:val="center"/>
        </w:trPr>
        <w:tc>
          <w:tcPr>
            <w:tcW w:w="2029" w:type="dxa"/>
            <w:gridSpan w:val="2"/>
            <w:tcBorders>
              <w:top w:val="nil"/>
              <w:left w:val="nil"/>
              <w:bottom w:val="nil"/>
              <w:right w:val="nil"/>
            </w:tcBorders>
            <w:vAlign w:val="center"/>
          </w:tcPr>
          <w:p>
            <w:pPr>
              <w:widowControl/>
              <w:jc w:val="distribute"/>
              <w:rPr>
                <w:rFonts w:ascii="宋体" w:cs="宋体"/>
                <w:kern w:val="0"/>
                <w:sz w:val="18"/>
                <w:szCs w:val="18"/>
              </w:rPr>
            </w:pPr>
          </w:p>
        </w:tc>
        <w:tc>
          <w:tcPr>
            <w:tcW w:w="1911" w:type="dxa"/>
            <w:gridSpan w:val="2"/>
            <w:tcBorders>
              <w:top w:val="nil"/>
              <w:left w:val="nil"/>
              <w:bottom w:val="nil"/>
              <w:right w:val="nil"/>
            </w:tcBorders>
            <w:vAlign w:val="center"/>
          </w:tcPr>
          <w:p>
            <w:pPr>
              <w:widowControl/>
              <w:jc w:val="distribute"/>
              <w:rPr>
                <w:rFonts w:ascii="宋体" w:cs="宋体"/>
                <w:kern w:val="0"/>
                <w:sz w:val="20"/>
                <w:szCs w:val="20"/>
              </w:rPr>
            </w:pPr>
          </w:p>
        </w:tc>
        <w:tc>
          <w:tcPr>
            <w:tcW w:w="302" w:type="dxa"/>
            <w:tcBorders>
              <w:top w:val="nil"/>
              <w:left w:val="nil"/>
              <w:bottom w:val="nil"/>
              <w:right w:val="nil"/>
            </w:tcBorders>
            <w:vAlign w:val="center"/>
          </w:tcPr>
          <w:p>
            <w:pPr>
              <w:widowControl/>
              <w:jc w:val="distribute"/>
              <w:rPr>
                <w:rFonts w:ascii="宋体" w:cs="宋体"/>
                <w:kern w:val="0"/>
                <w:sz w:val="20"/>
                <w:szCs w:val="20"/>
              </w:rPr>
            </w:pPr>
          </w:p>
        </w:tc>
        <w:tc>
          <w:tcPr>
            <w:tcW w:w="831" w:type="dxa"/>
            <w:gridSpan w:val="2"/>
            <w:tcBorders>
              <w:top w:val="nil"/>
              <w:left w:val="nil"/>
              <w:bottom w:val="nil"/>
              <w:right w:val="nil"/>
            </w:tcBorders>
            <w:vAlign w:val="center"/>
          </w:tcPr>
          <w:p>
            <w:pPr>
              <w:widowControl/>
              <w:jc w:val="distribute"/>
              <w:rPr>
                <w:rFonts w:ascii="宋体" w:cs="宋体"/>
                <w:kern w:val="0"/>
                <w:sz w:val="20"/>
                <w:szCs w:val="20"/>
              </w:rPr>
            </w:pPr>
          </w:p>
        </w:tc>
        <w:tc>
          <w:tcPr>
            <w:tcW w:w="1733" w:type="dxa"/>
            <w:gridSpan w:val="2"/>
            <w:tcBorders>
              <w:top w:val="nil"/>
              <w:left w:val="nil"/>
              <w:bottom w:val="nil"/>
              <w:right w:val="nil"/>
            </w:tcBorders>
            <w:vAlign w:val="center"/>
          </w:tcPr>
          <w:p>
            <w:pPr>
              <w:widowControl/>
              <w:jc w:val="distribute"/>
              <w:rPr>
                <w:rFonts w:ascii="宋体" w:cs="宋体"/>
                <w:kern w:val="0"/>
                <w:sz w:val="20"/>
                <w:szCs w:val="20"/>
              </w:rPr>
            </w:pPr>
          </w:p>
        </w:tc>
        <w:tc>
          <w:tcPr>
            <w:tcW w:w="1134" w:type="dxa"/>
            <w:gridSpan w:val="2"/>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表　　号：</w:t>
            </w:r>
          </w:p>
        </w:tc>
        <w:tc>
          <w:tcPr>
            <w:tcW w:w="2218" w:type="dxa"/>
            <w:gridSpan w:val="2"/>
            <w:vMerge w:val="restart"/>
            <w:tcBorders>
              <w:top w:val="nil"/>
              <w:left w:val="nil"/>
              <w:right w:val="nil"/>
            </w:tcBorders>
            <w:vAlign w:val="center"/>
          </w:tcPr>
          <w:p>
            <w:pPr>
              <w:jc w:val="distribute"/>
              <w:rPr>
                <w:sz w:val="18"/>
                <w:szCs w:val="18"/>
              </w:rPr>
            </w:pPr>
            <w:r>
              <w:rPr>
                <w:rFonts w:hint="eastAsia"/>
                <w:sz w:val="18"/>
                <w:szCs w:val="18"/>
              </w:rPr>
              <w:t>永五金Ａ－００</w:t>
            </w:r>
            <w:r>
              <w:rPr>
                <w:sz w:val="18"/>
                <w:szCs w:val="18"/>
              </w:rPr>
              <w:t>２</w:t>
            </w:r>
            <w:r>
              <w:rPr>
                <w:rFonts w:hint="eastAsia"/>
                <w:sz w:val="18"/>
                <w:szCs w:val="18"/>
              </w:rPr>
              <w:t>表</w:t>
            </w:r>
          </w:p>
          <w:p>
            <w:pPr>
              <w:jc w:val="distribute"/>
              <w:rPr>
                <w:sz w:val="18"/>
                <w:szCs w:val="18"/>
              </w:rPr>
            </w:pPr>
            <w:r>
              <w:rPr>
                <w:rFonts w:hint="eastAsia"/>
                <w:sz w:val="18"/>
                <w:szCs w:val="18"/>
              </w:rPr>
              <w:t>永康市统计局</w:t>
            </w:r>
          </w:p>
          <w:p>
            <w:pPr>
              <w:jc w:val="distribute"/>
              <w:rPr>
                <w:sz w:val="18"/>
                <w:szCs w:val="18"/>
              </w:rPr>
            </w:pPr>
            <w:r>
              <w:rPr>
                <w:rFonts w:hint="eastAsia"/>
                <w:sz w:val="18"/>
                <w:szCs w:val="18"/>
              </w:rPr>
              <w:t>浙统制〔</w:t>
            </w:r>
            <w:r>
              <w:rPr>
                <w:rFonts w:ascii="宋体" w:hAnsi="宋体"/>
                <w:sz w:val="18"/>
                <w:szCs w:val="18"/>
              </w:rPr>
              <w:t>20</w:t>
            </w:r>
            <w:r>
              <w:rPr>
                <w:rFonts w:hint="eastAsia" w:ascii="宋体" w:hAnsi="宋体"/>
                <w:sz w:val="18"/>
                <w:szCs w:val="18"/>
              </w:rPr>
              <w:t>2</w:t>
            </w:r>
            <w:r>
              <w:rPr>
                <w:rFonts w:hint="eastAsia" w:ascii="宋体" w:hAnsi="宋体"/>
                <w:sz w:val="18"/>
                <w:szCs w:val="18"/>
                <w:lang w:val="en-US" w:eastAsia="zh-CN"/>
              </w:rPr>
              <w:t>1</w:t>
            </w:r>
            <w:r>
              <w:rPr>
                <w:rFonts w:hint="eastAsia"/>
                <w:sz w:val="18"/>
                <w:szCs w:val="18"/>
              </w:rPr>
              <w:t>〕</w:t>
            </w:r>
            <w:r>
              <w:rPr>
                <w:rFonts w:hint="eastAsia"/>
                <w:sz w:val="18"/>
                <w:szCs w:val="18"/>
                <w:lang w:val="en-US" w:eastAsia="zh-CN"/>
              </w:rPr>
              <w:t>9</w:t>
            </w:r>
            <w:r>
              <w:rPr>
                <w:rFonts w:hint="eastAsia"/>
                <w:sz w:val="18"/>
                <w:szCs w:val="18"/>
              </w:rPr>
              <w:t>号</w:t>
            </w:r>
          </w:p>
          <w:p>
            <w:pPr>
              <w:jc w:val="distribute"/>
            </w:pPr>
            <w:r>
              <w:rPr>
                <w:rFonts w:hint="eastAsia"/>
                <w:sz w:val="18"/>
                <w:szCs w:val="18"/>
              </w:rPr>
              <w:t>２０２２年１月</w:t>
            </w:r>
          </w:p>
        </w:tc>
      </w:tr>
      <w:tr>
        <w:tblPrEx>
          <w:tblCellMar>
            <w:top w:w="0" w:type="dxa"/>
            <w:left w:w="108" w:type="dxa"/>
            <w:bottom w:w="0" w:type="dxa"/>
            <w:right w:w="108" w:type="dxa"/>
          </w:tblCellMar>
        </w:tblPrEx>
        <w:trPr>
          <w:gridBefore w:val="1"/>
          <w:wBefore w:w="8" w:type="dxa"/>
          <w:trHeight w:val="282" w:hRule="atLeast"/>
          <w:jc w:val="center"/>
        </w:trPr>
        <w:tc>
          <w:tcPr>
            <w:tcW w:w="5073" w:type="dxa"/>
            <w:gridSpan w:val="7"/>
            <w:tcBorders>
              <w:top w:val="nil"/>
              <w:left w:val="nil"/>
              <w:bottom w:val="nil"/>
              <w:right w:val="nil"/>
            </w:tcBorders>
            <w:vAlign w:val="center"/>
          </w:tcPr>
          <w:p>
            <w:pPr>
              <w:widowControl/>
              <w:jc w:val="distribute"/>
              <w:rPr>
                <w:rFonts w:ascii="宋体" w:cs="宋体"/>
                <w:kern w:val="0"/>
                <w:sz w:val="20"/>
                <w:szCs w:val="20"/>
              </w:rPr>
            </w:pPr>
            <w:r>
              <w:rPr>
                <w:rFonts w:hint="eastAsia" w:ascii="宋体"/>
                <w:color w:val="000000"/>
                <w:sz w:val="18"/>
              </w:rPr>
              <w:t>统一社会信用代码□□□□□□□□□□□□□□□□□□</w:t>
            </w:r>
          </w:p>
        </w:tc>
        <w:tc>
          <w:tcPr>
            <w:tcW w:w="1733" w:type="dxa"/>
            <w:gridSpan w:val="2"/>
            <w:tcBorders>
              <w:top w:val="nil"/>
              <w:left w:val="nil"/>
              <w:bottom w:val="nil"/>
              <w:right w:val="nil"/>
            </w:tcBorders>
            <w:vAlign w:val="center"/>
          </w:tcPr>
          <w:p>
            <w:pPr>
              <w:widowControl/>
              <w:jc w:val="distribute"/>
              <w:rPr>
                <w:rFonts w:ascii="宋体" w:cs="宋体"/>
                <w:kern w:val="0"/>
                <w:sz w:val="20"/>
                <w:szCs w:val="20"/>
              </w:rPr>
            </w:pPr>
          </w:p>
        </w:tc>
        <w:tc>
          <w:tcPr>
            <w:tcW w:w="1134" w:type="dxa"/>
            <w:gridSpan w:val="2"/>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制表机关：</w:t>
            </w:r>
          </w:p>
        </w:tc>
        <w:tc>
          <w:tcPr>
            <w:tcW w:w="2218" w:type="dxa"/>
            <w:gridSpan w:val="2"/>
            <w:vMerge w:val="continue"/>
            <w:tcBorders>
              <w:left w:val="nil"/>
              <w:right w:val="nil"/>
            </w:tcBorders>
            <w:vAlign w:val="center"/>
          </w:tcPr>
          <w:p>
            <w:pPr>
              <w:ind w:right="-69"/>
              <w:rPr>
                <w:rFonts w:ascii="宋体" w:cs="宋体"/>
                <w:kern w:val="0"/>
                <w:sz w:val="18"/>
                <w:szCs w:val="18"/>
              </w:rPr>
            </w:pPr>
          </w:p>
        </w:tc>
      </w:tr>
      <w:tr>
        <w:tblPrEx>
          <w:tblCellMar>
            <w:top w:w="0" w:type="dxa"/>
            <w:left w:w="108" w:type="dxa"/>
            <w:bottom w:w="0" w:type="dxa"/>
            <w:right w:w="108" w:type="dxa"/>
          </w:tblCellMar>
        </w:tblPrEx>
        <w:trPr>
          <w:gridBefore w:val="1"/>
          <w:wBefore w:w="8" w:type="dxa"/>
          <w:trHeight w:val="282" w:hRule="atLeast"/>
          <w:jc w:val="center"/>
        </w:trPr>
        <w:tc>
          <w:tcPr>
            <w:tcW w:w="6806" w:type="dxa"/>
            <w:gridSpan w:val="9"/>
            <w:tcBorders>
              <w:top w:val="nil"/>
              <w:left w:val="nil"/>
              <w:bottom w:val="nil"/>
              <w:right w:val="nil"/>
            </w:tcBorders>
            <w:vAlign w:val="center"/>
          </w:tcPr>
          <w:p>
            <w:pPr>
              <w:widowControl/>
              <w:jc w:val="distribute"/>
              <w:rPr>
                <w:rFonts w:ascii="宋体" w:cs="宋体"/>
                <w:kern w:val="0"/>
                <w:sz w:val="20"/>
                <w:szCs w:val="20"/>
              </w:rPr>
            </w:pPr>
            <w:r>
              <w:rPr>
                <w:rFonts w:hint="eastAsia" w:ascii="宋体" w:hAnsi="宋体" w:cs="宋体"/>
                <w:color w:val="000000"/>
                <w:kern w:val="0"/>
                <w:sz w:val="18"/>
                <w:szCs w:val="18"/>
              </w:rPr>
              <w:t>尚未领取统一社会信用代码的填写原组织机构代码□□□□□□□□－□</w:t>
            </w:r>
          </w:p>
        </w:tc>
        <w:tc>
          <w:tcPr>
            <w:tcW w:w="1134" w:type="dxa"/>
            <w:gridSpan w:val="2"/>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批准文号：</w:t>
            </w:r>
          </w:p>
        </w:tc>
        <w:tc>
          <w:tcPr>
            <w:tcW w:w="2218" w:type="dxa"/>
            <w:gridSpan w:val="2"/>
            <w:vMerge w:val="continue"/>
            <w:tcBorders>
              <w:left w:val="nil"/>
              <w:right w:val="nil"/>
            </w:tcBorders>
            <w:vAlign w:val="center"/>
          </w:tcPr>
          <w:p>
            <w:pPr>
              <w:ind w:right="-69"/>
              <w:rPr>
                <w:rFonts w:ascii="宋体" w:cs="宋体"/>
                <w:kern w:val="0"/>
                <w:sz w:val="18"/>
                <w:szCs w:val="18"/>
              </w:rPr>
            </w:pPr>
          </w:p>
        </w:tc>
      </w:tr>
      <w:tr>
        <w:tblPrEx>
          <w:tblCellMar>
            <w:top w:w="0" w:type="dxa"/>
            <w:left w:w="108" w:type="dxa"/>
            <w:bottom w:w="0" w:type="dxa"/>
            <w:right w:w="108" w:type="dxa"/>
          </w:tblCellMar>
        </w:tblPrEx>
        <w:trPr>
          <w:gridBefore w:val="1"/>
          <w:wBefore w:w="8" w:type="dxa"/>
          <w:trHeight w:val="282" w:hRule="atLeast"/>
          <w:jc w:val="center"/>
        </w:trPr>
        <w:tc>
          <w:tcPr>
            <w:tcW w:w="2029" w:type="dxa"/>
            <w:gridSpan w:val="2"/>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单位详细名称：</w:t>
            </w:r>
          </w:p>
        </w:tc>
        <w:tc>
          <w:tcPr>
            <w:tcW w:w="1911" w:type="dxa"/>
            <w:gridSpan w:val="2"/>
            <w:tcBorders>
              <w:top w:val="nil"/>
              <w:left w:val="nil"/>
              <w:bottom w:val="nil"/>
              <w:right w:val="nil"/>
            </w:tcBorders>
            <w:vAlign w:val="center"/>
          </w:tcPr>
          <w:p>
            <w:pPr>
              <w:widowControl/>
              <w:jc w:val="distribute"/>
              <w:rPr>
                <w:rFonts w:ascii="宋体" w:cs="宋体"/>
                <w:kern w:val="0"/>
                <w:sz w:val="18"/>
                <w:szCs w:val="18"/>
              </w:rPr>
            </w:pPr>
          </w:p>
        </w:tc>
        <w:tc>
          <w:tcPr>
            <w:tcW w:w="2866" w:type="dxa"/>
            <w:gridSpan w:val="5"/>
            <w:tcBorders>
              <w:top w:val="nil"/>
              <w:left w:val="nil"/>
              <w:bottom w:val="nil"/>
              <w:right w:val="nil"/>
            </w:tcBorders>
            <w:vAlign w:val="center"/>
          </w:tcPr>
          <w:p>
            <w:pPr>
              <w:widowControl/>
              <w:ind w:right="829" w:rightChars="395"/>
              <w:jc w:val="distribute"/>
              <w:rPr>
                <w:rFonts w:ascii="宋体" w:cs="宋体"/>
                <w:kern w:val="0"/>
                <w:sz w:val="18"/>
                <w:szCs w:val="18"/>
              </w:rPr>
            </w:pPr>
            <w:r>
              <w:rPr>
                <w:rFonts w:hint="eastAsia" w:ascii="宋体" w:hAnsi="宋体" w:cs="宋体"/>
                <w:kern w:val="0"/>
                <w:sz w:val="18"/>
                <w:szCs w:val="18"/>
              </w:rPr>
              <w:t>２０　</w:t>
            </w:r>
            <w:r>
              <w:rPr>
                <w:rFonts w:ascii="宋体" w:hAnsi="宋体" w:cs="宋体"/>
                <w:kern w:val="0"/>
                <w:sz w:val="18"/>
                <w:szCs w:val="18"/>
              </w:rPr>
              <w:t xml:space="preserve"> </w:t>
            </w:r>
            <w:r>
              <w:rPr>
                <w:rFonts w:hint="eastAsia" w:ascii="宋体" w:hAnsi="宋体" w:cs="宋体"/>
                <w:kern w:val="0"/>
                <w:sz w:val="18"/>
                <w:szCs w:val="18"/>
              </w:rPr>
              <w:t>年　　月</w:t>
            </w:r>
          </w:p>
        </w:tc>
        <w:tc>
          <w:tcPr>
            <w:tcW w:w="1134" w:type="dxa"/>
            <w:gridSpan w:val="2"/>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有效期至：</w:t>
            </w:r>
          </w:p>
        </w:tc>
        <w:tc>
          <w:tcPr>
            <w:tcW w:w="2218" w:type="dxa"/>
            <w:gridSpan w:val="2"/>
            <w:vMerge w:val="continue"/>
            <w:tcBorders>
              <w:left w:val="nil"/>
              <w:bottom w:val="nil"/>
              <w:right w:val="nil"/>
            </w:tcBorders>
            <w:vAlign w:val="center"/>
          </w:tcPr>
          <w:p>
            <w:pPr>
              <w:widowControl/>
              <w:ind w:right="-69"/>
              <w:rPr>
                <w:rFonts w:ascii="宋体" w:cs="宋体"/>
                <w:kern w:val="0"/>
                <w:sz w:val="18"/>
                <w:szCs w:val="18"/>
              </w:rPr>
            </w:pPr>
          </w:p>
        </w:tc>
      </w:tr>
      <w:tr>
        <w:tblPrEx>
          <w:tblCellMar>
            <w:top w:w="0" w:type="dxa"/>
            <w:left w:w="108" w:type="dxa"/>
            <w:bottom w:w="0" w:type="dxa"/>
            <w:right w:w="108" w:type="dxa"/>
          </w:tblCellMar>
        </w:tblPrEx>
        <w:trPr>
          <w:trHeight w:val="282" w:hRule="atLeast"/>
          <w:jc w:val="center"/>
        </w:trPr>
        <w:tc>
          <w:tcPr>
            <w:tcW w:w="2324" w:type="dxa"/>
            <w:gridSpan w:val="4"/>
            <w:tcBorders>
              <w:top w:val="single" w:color="auto" w:sz="4" w:space="0"/>
              <w:bottom w:val="single" w:color="auto" w:sz="4" w:space="0"/>
              <w:right w:val="single" w:color="000000" w:sz="4" w:space="0"/>
            </w:tcBorders>
            <w:vAlign w:val="center"/>
          </w:tcPr>
          <w:p>
            <w:pPr>
              <w:jc w:val="center"/>
              <w:rPr>
                <w:rFonts w:ascii="宋体" w:hAnsi="宋体" w:cs="宋体"/>
                <w:sz w:val="18"/>
                <w:szCs w:val="18"/>
              </w:rPr>
            </w:pPr>
            <w:r>
              <w:rPr>
                <w:rFonts w:hint="eastAsia" w:ascii="宋体" w:hAnsi="宋体"/>
                <w:sz w:val="18"/>
                <w:szCs w:val="18"/>
              </w:rPr>
              <w:t>填报商品类别</w:t>
            </w:r>
          </w:p>
        </w:tc>
        <w:tc>
          <w:tcPr>
            <w:tcW w:w="162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代表规格品名称</w:t>
            </w:r>
          </w:p>
        </w:tc>
        <w:tc>
          <w:tcPr>
            <w:tcW w:w="63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计量单位</w:t>
            </w:r>
          </w:p>
        </w:tc>
        <w:tc>
          <w:tcPr>
            <w:tcW w:w="686" w:type="dxa"/>
            <w:gridSpan w:val="2"/>
            <w:vMerge w:val="restart"/>
            <w:tcBorders>
              <w:top w:val="single" w:color="auto" w:sz="4" w:space="0"/>
              <w:left w:val="single" w:color="auto" w:sz="4" w:space="0"/>
              <w:bottom w:val="single" w:color="000000"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型号</w:t>
            </w:r>
          </w:p>
        </w:tc>
        <w:tc>
          <w:tcPr>
            <w:tcW w:w="4902" w:type="dxa"/>
            <w:gridSpan w:val="5"/>
            <w:tcBorders>
              <w:top w:val="single" w:color="auto" w:sz="4" w:space="0"/>
              <w:left w:val="nil"/>
              <w:bottom w:val="single" w:color="auto" w:sz="4" w:space="0"/>
            </w:tcBorders>
            <w:vAlign w:val="center"/>
          </w:tcPr>
          <w:p>
            <w:pPr>
              <w:jc w:val="center"/>
              <w:rPr>
                <w:rFonts w:ascii="宋体" w:hAnsi="宋体" w:cs="宋体"/>
                <w:sz w:val="18"/>
                <w:szCs w:val="18"/>
              </w:rPr>
            </w:pPr>
            <w:r>
              <w:rPr>
                <w:rFonts w:hint="eastAsia" w:ascii="宋体" w:hAnsi="宋体"/>
                <w:sz w:val="18"/>
                <w:szCs w:val="18"/>
              </w:rPr>
              <w:t>代表品销售情况</w:t>
            </w:r>
          </w:p>
        </w:tc>
      </w:tr>
      <w:tr>
        <w:tblPrEx>
          <w:tblCellMar>
            <w:top w:w="0" w:type="dxa"/>
            <w:left w:w="108" w:type="dxa"/>
            <w:bottom w:w="0" w:type="dxa"/>
            <w:right w:w="108" w:type="dxa"/>
          </w:tblCellMar>
        </w:tblPrEx>
        <w:trPr>
          <w:trHeight w:val="282" w:hRule="atLeast"/>
          <w:jc w:val="center"/>
        </w:trPr>
        <w:tc>
          <w:tcPr>
            <w:tcW w:w="784" w:type="dxa"/>
            <w:gridSpan w:val="2"/>
            <w:tcBorders>
              <w:top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名称</w:t>
            </w:r>
          </w:p>
        </w:tc>
        <w:tc>
          <w:tcPr>
            <w:tcW w:w="1540"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行业分类编码</w:t>
            </w: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p>
        </w:tc>
        <w:tc>
          <w:tcPr>
            <w:tcW w:w="63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p>
        </w:tc>
        <w:tc>
          <w:tcPr>
            <w:tcW w:w="686" w:type="dxa"/>
            <w:gridSpan w:val="2"/>
            <w:vMerge w:val="continue"/>
            <w:tcBorders>
              <w:top w:val="single" w:color="auto" w:sz="4" w:space="0"/>
              <w:left w:val="single" w:color="auto" w:sz="4" w:space="0"/>
              <w:bottom w:val="single" w:color="000000" w:sz="4" w:space="0"/>
              <w:right w:val="single" w:color="auto" w:sz="4" w:space="0"/>
            </w:tcBorders>
            <w:vAlign w:val="center"/>
          </w:tcPr>
          <w:p>
            <w:pPr>
              <w:rPr>
                <w:rFonts w:ascii="宋体" w:hAnsi="宋体" w:cs="宋体"/>
                <w:sz w:val="18"/>
                <w:szCs w:val="18"/>
              </w:rPr>
            </w:pPr>
          </w:p>
        </w:tc>
        <w:tc>
          <w:tcPr>
            <w:tcW w:w="1883"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本月出口额（万元）</w:t>
            </w:r>
          </w:p>
        </w:tc>
        <w:tc>
          <w:tcPr>
            <w:tcW w:w="1584"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本月出口量</w:t>
            </w:r>
          </w:p>
        </w:tc>
        <w:tc>
          <w:tcPr>
            <w:tcW w:w="1435" w:type="dxa"/>
            <w:tcBorders>
              <w:top w:val="nil"/>
              <w:left w:val="nil"/>
              <w:bottom w:val="single" w:color="auto" w:sz="4" w:space="0"/>
            </w:tcBorders>
            <w:vAlign w:val="center"/>
          </w:tcPr>
          <w:p>
            <w:pPr>
              <w:jc w:val="center"/>
              <w:rPr>
                <w:rFonts w:ascii="宋体" w:hAnsi="宋体" w:cs="宋体"/>
                <w:sz w:val="18"/>
                <w:szCs w:val="18"/>
              </w:rPr>
            </w:pPr>
            <w:r>
              <w:rPr>
                <w:rFonts w:hint="eastAsia" w:ascii="宋体" w:hAnsi="宋体"/>
                <w:sz w:val="18"/>
                <w:szCs w:val="18"/>
              </w:rPr>
              <w:t>本月出口单价</w:t>
            </w:r>
          </w:p>
        </w:tc>
      </w:tr>
      <w:tr>
        <w:tblPrEx>
          <w:tblCellMar>
            <w:top w:w="0" w:type="dxa"/>
            <w:left w:w="108" w:type="dxa"/>
            <w:bottom w:w="0" w:type="dxa"/>
            <w:right w:w="108" w:type="dxa"/>
          </w:tblCellMar>
        </w:tblPrEx>
        <w:trPr>
          <w:trHeight w:val="282" w:hRule="atLeast"/>
          <w:jc w:val="center"/>
        </w:trPr>
        <w:tc>
          <w:tcPr>
            <w:tcW w:w="784" w:type="dxa"/>
            <w:gridSpan w:val="2"/>
            <w:tcBorders>
              <w:top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540"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624"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630"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686"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883"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584"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435" w:type="dxa"/>
            <w:tcBorders>
              <w:top w:val="nil"/>
              <w:left w:val="nil"/>
              <w:bottom w:val="single" w:color="auto" w:sz="4" w:space="0"/>
            </w:tcBorders>
            <w:vAlign w:val="center"/>
          </w:tcPr>
          <w:p>
            <w:pPr>
              <w:rPr>
                <w:rFonts w:ascii="宋体" w:hAnsi="宋体" w:cs="宋体"/>
                <w:sz w:val="18"/>
                <w:szCs w:val="18"/>
              </w:rPr>
            </w:pPr>
            <w:r>
              <w:rPr>
                <w:rFonts w:hint="eastAsia" w:ascii="宋体" w:hAnsi="宋体"/>
                <w:sz w:val="18"/>
                <w:szCs w:val="18"/>
              </w:rPr>
              <w:t>　</w:t>
            </w:r>
          </w:p>
        </w:tc>
      </w:tr>
      <w:tr>
        <w:tblPrEx>
          <w:tblCellMar>
            <w:top w:w="0" w:type="dxa"/>
            <w:left w:w="108" w:type="dxa"/>
            <w:bottom w:w="0" w:type="dxa"/>
            <w:right w:w="108" w:type="dxa"/>
          </w:tblCellMar>
        </w:tblPrEx>
        <w:trPr>
          <w:trHeight w:val="282" w:hRule="atLeast"/>
          <w:jc w:val="center"/>
        </w:trPr>
        <w:tc>
          <w:tcPr>
            <w:tcW w:w="784" w:type="dxa"/>
            <w:gridSpan w:val="2"/>
            <w:tcBorders>
              <w:top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540"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624"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630"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686"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883"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584"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435" w:type="dxa"/>
            <w:tcBorders>
              <w:top w:val="nil"/>
              <w:left w:val="nil"/>
              <w:bottom w:val="single" w:color="auto" w:sz="4" w:space="0"/>
            </w:tcBorders>
            <w:vAlign w:val="center"/>
          </w:tcPr>
          <w:p>
            <w:pPr>
              <w:rPr>
                <w:rFonts w:ascii="宋体" w:hAnsi="宋体" w:cs="宋体"/>
                <w:sz w:val="18"/>
                <w:szCs w:val="18"/>
              </w:rPr>
            </w:pPr>
            <w:r>
              <w:rPr>
                <w:rFonts w:hint="eastAsia" w:ascii="宋体" w:hAnsi="宋体"/>
                <w:sz w:val="18"/>
                <w:szCs w:val="18"/>
              </w:rPr>
              <w:t>　</w:t>
            </w:r>
          </w:p>
        </w:tc>
      </w:tr>
      <w:tr>
        <w:tblPrEx>
          <w:tblCellMar>
            <w:top w:w="0" w:type="dxa"/>
            <w:left w:w="108" w:type="dxa"/>
            <w:bottom w:w="0" w:type="dxa"/>
            <w:right w:w="108" w:type="dxa"/>
          </w:tblCellMar>
        </w:tblPrEx>
        <w:trPr>
          <w:trHeight w:val="282" w:hRule="atLeast"/>
          <w:jc w:val="center"/>
        </w:trPr>
        <w:tc>
          <w:tcPr>
            <w:tcW w:w="784" w:type="dxa"/>
            <w:gridSpan w:val="2"/>
            <w:tcBorders>
              <w:top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540"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624"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630"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686"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883"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584"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435" w:type="dxa"/>
            <w:tcBorders>
              <w:top w:val="nil"/>
              <w:left w:val="nil"/>
              <w:bottom w:val="single" w:color="auto" w:sz="4" w:space="0"/>
            </w:tcBorders>
            <w:vAlign w:val="center"/>
          </w:tcPr>
          <w:p>
            <w:pPr>
              <w:rPr>
                <w:rFonts w:ascii="宋体" w:hAnsi="宋体" w:cs="宋体"/>
                <w:sz w:val="18"/>
                <w:szCs w:val="18"/>
              </w:rPr>
            </w:pPr>
            <w:r>
              <w:rPr>
                <w:rFonts w:hint="eastAsia" w:ascii="宋体" w:hAnsi="宋体"/>
                <w:sz w:val="18"/>
                <w:szCs w:val="18"/>
              </w:rPr>
              <w:t>　</w:t>
            </w:r>
          </w:p>
        </w:tc>
      </w:tr>
      <w:tr>
        <w:tblPrEx>
          <w:tblCellMar>
            <w:top w:w="0" w:type="dxa"/>
            <w:left w:w="108" w:type="dxa"/>
            <w:bottom w:w="0" w:type="dxa"/>
            <w:right w:w="108" w:type="dxa"/>
          </w:tblCellMar>
        </w:tblPrEx>
        <w:trPr>
          <w:trHeight w:val="282" w:hRule="atLeast"/>
          <w:jc w:val="center"/>
        </w:trPr>
        <w:tc>
          <w:tcPr>
            <w:tcW w:w="784" w:type="dxa"/>
            <w:gridSpan w:val="2"/>
            <w:tcBorders>
              <w:top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540"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624"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630"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686"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883"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584"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435" w:type="dxa"/>
            <w:tcBorders>
              <w:top w:val="nil"/>
              <w:left w:val="nil"/>
              <w:bottom w:val="single" w:color="auto" w:sz="4" w:space="0"/>
            </w:tcBorders>
            <w:vAlign w:val="center"/>
          </w:tcPr>
          <w:p>
            <w:pPr>
              <w:rPr>
                <w:rFonts w:ascii="宋体" w:hAnsi="宋体" w:cs="宋体"/>
                <w:sz w:val="18"/>
                <w:szCs w:val="18"/>
              </w:rPr>
            </w:pPr>
            <w:r>
              <w:rPr>
                <w:rFonts w:hint="eastAsia" w:ascii="宋体" w:hAnsi="宋体"/>
                <w:sz w:val="18"/>
                <w:szCs w:val="18"/>
              </w:rPr>
              <w:t>　</w:t>
            </w:r>
          </w:p>
        </w:tc>
      </w:tr>
      <w:tr>
        <w:tblPrEx>
          <w:tblCellMar>
            <w:top w:w="0" w:type="dxa"/>
            <w:left w:w="108" w:type="dxa"/>
            <w:bottom w:w="0" w:type="dxa"/>
            <w:right w:w="108" w:type="dxa"/>
          </w:tblCellMar>
        </w:tblPrEx>
        <w:trPr>
          <w:trHeight w:val="282" w:hRule="atLeast"/>
          <w:jc w:val="center"/>
        </w:trPr>
        <w:tc>
          <w:tcPr>
            <w:tcW w:w="784" w:type="dxa"/>
            <w:gridSpan w:val="2"/>
            <w:tcBorders>
              <w:top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540"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624"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630"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686"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883"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584"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435" w:type="dxa"/>
            <w:tcBorders>
              <w:top w:val="nil"/>
              <w:left w:val="nil"/>
              <w:bottom w:val="single" w:color="auto" w:sz="4" w:space="0"/>
            </w:tcBorders>
            <w:vAlign w:val="center"/>
          </w:tcPr>
          <w:p>
            <w:pPr>
              <w:rPr>
                <w:rFonts w:ascii="宋体" w:hAnsi="宋体" w:cs="宋体"/>
                <w:sz w:val="18"/>
                <w:szCs w:val="18"/>
              </w:rPr>
            </w:pPr>
            <w:r>
              <w:rPr>
                <w:rFonts w:hint="eastAsia" w:ascii="宋体" w:hAnsi="宋体"/>
                <w:sz w:val="18"/>
                <w:szCs w:val="18"/>
              </w:rPr>
              <w:t>　</w:t>
            </w:r>
          </w:p>
        </w:tc>
      </w:tr>
      <w:tr>
        <w:tblPrEx>
          <w:tblCellMar>
            <w:top w:w="0" w:type="dxa"/>
            <w:left w:w="108" w:type="dxa"/>
            <w:bottom w:w="0" w:type="dxa"/>
            <w:right w:w="108" w:type="dxa"/>
          </w:tblCellMar>
        </w:tblPrEx>
        <w:trPr>
          <w:trHeight w:val="282" w:hRule="atLeast"/>
          <w:jc w:val="center"/>
        </w:trPr>
        <w:tc>
          <w:tcPr>
            <w:tcW w:w="784" w:type="dxa"/>
            <w:gridSpan w:val="2"/>
            <w:tcBorders>
              <w:top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540"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624"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630"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686"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883"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584"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435" w:type="dxa"/>
            <w:tcBorders>
              <w:top w:val="nil"/>
              <w:left w:val="nil"/>
              <w:bottom w:val="single" w:color="auto" w:sz="4" w:space="0"/>
            </w:tcBorders>
            <w:vAlign w:val="center"/>
          </w:tcPr>
          <w:p>
            <w:pPr>
              <w:rPr>
                <w:rFonts w:ascii="宋体" w:hAnsi="宋体" w:cs="宋体"/>
                <w:sz w:val="18"/>
                <w:szCs w:val="18"/>
              </w:rPr>
            </w:pPr>
            <w:r>
              <w:rPr>
                <w:rFonts w:hint="eastAsia" w:ascii="宋体" w:hAnsi="宋体"/>
                <w:sz w:val="18"/>
                <w:szCs w:val="18"/>
              </w:rPr>
              <w:t>　</w:t>
            </w:r>
          </w:p>
        </w:tc>
      </w:tr>
      <w:tr>
        <w:tblPrEx>
          <w:tblCellMar>
            <w:top w:w="0" w:type="dxa"/>
            <w:left w:w="108" w:type="dxa"/>
            <w:bottom w:w="0" w:type="dxa"/>
            <w:right w:w="108" w:type="dxa"/>
          </w:tblCellMar>
        </w:tblPrEx>
        <w:trPr>
          <w:trHeight w:val="282" w:hRule="atLeast"/>
          <w:jc w:val="center"/>
        </w:trPr>
        <w:tc>
          <w:tcPr>
            <w:tcW w:w="784" w:type="dxa"/>
            <w:gridSpan w:val="2"/>
            <w:tcBorders>
              <w:top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540"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624"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630"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686"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883"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584"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435" w:type="dxa"/>
            <w:tcBorders>
              <w:top w:val="nil"/>
              <w:left w:val="nil"/>
              <w:bottom w:val="single" w:color="auto" w:sz="4" w:space="0"/>
            </w:tcBorders>
            <w:vAlign w:val="center"/>
          </w:tcPr>
          <w:p>
            <w:pPr>
              <w:rPr>
                <w:rFonts w:ascii="宋体" w:hAnsi="宋体" w:cs="宋体"/>
                <w:sz w:val="18"/>
                <w:szCs w:val="18"/>
              </w:rPr>
            </w:pPr>
            <w:r>
              <w:rPr>
                <w:rFonts w:hint="eastAsia" w:ascii="宋体" w:hAnsi="宋体"/>
                <w:sz w:val="18"/>
                <w:szCs w:val="18"/>
              </w:rPr>
              <w:t>　</w:t>
            </w:r>
          </w:p>
        </w:tc>
      </w:tr>
      <w:tr>
        <w:tblPrEx>
          <w:tblCellMar>
            <w:top w:w="0" w:type="dxa"/>
            <w:left w:w="108" w:type="dxa"/>
            <w:bottom w:w="0" w:type="dxa"/>
            <w:right w:w="108" w:type="dxa"/>
          </w:tblCellMar>
        </w:tblPrEx>
        <w:trPr>
          <w:trHeight w:val="282" w:hRule="atLeast"/>
          <w:jc w:val="center"/>
        </w:trPr>
        <w:tc>
          <w:tcPr>
            <w:tcW w:w="784" w:type="dxa"/>
            <w:gridSpan w:val="2"/>
            <w:tcBorders>
              <w:top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540"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624"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630"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686"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883"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584"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435" w:type="dxa"/>
            <w:tcBorders>
              <w:top w:val="nil"/>
              <w:left w:val="nil"/>
              <w:bottom w:val="single" w:color="auto" w:sz="4" w:space="0"/>
            </w:tcBorders>
            <w:vAlign w:val="center"/>
          </w:tcPr>
          <w:p>
            <w:pPr>
              <w:rPr>
                <w:rFonts w:ascii="宋体" w:hAnsi="宋体" w:cs="宋体"/>
                <w:sz w:val="18"/>
                <w:szCs w:val="18"/>
              </w:rPr>
            </w:pPr>
            <w:r>
              <w:rPr>
                <w:rFonts w:hint="eastAsia" w:ascii="宋体" w:hAnsi="宋体"/>
                <w:sz w:val="18"/>
                <w:szCs w:val="18"/>
              </w:rPr>
              <w:t>　</w:t>
            </w:r>
          </w:p>
        </w:tc>
      </w:tr>
      <w:tr>
        <w:tblPrEx>
          <w:tblCellMar>
            <w:top w:w="0" w:type="dxa"/>
            <w:left w:w="108" w:type="dxa"/>
            <w:bottom w:w="0" w:type="dxa"/>
            <w:right w:w="108" w:type="dxa"/>
          </w:tblCellMar>
        </w:tblPrEx>
        <w:trPr>
          <w:trHeight w:val="282" w:hRule="atLeast"/>
          <w:jc w:val="center"/>
        </w:trPr>
        <w:tc>
          <w:tcPr>
            <w:tcW w:w="784" w:type="dxa"/>
            <w:gridSpan w:val="2"/>
            <w:tcBorders>
              <w:top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540"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624"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630"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686"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883"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584"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435" w:type="dxa"/>
            <w:tcBorders>
              <w:top w:val="nil"/>
              <w:left w:val="nil"/>
              <w:bottom w:val="single" w:color="auto" w:sz="4" w:space="0"/>
            </w:tcBorders>
            <w:vAlign w:val="center"/>
          </w:tcPr>
          <w:p>
            <w:pPr>
              <w:rPr>
                <w:rFonts w:ascii="宋体" w:hAnsi="宋体" w:cs="宋体"/>
                <w:sz w:val="18"/>
                <w:szCs w:val="18"/>
              </w:rPr>
            </w:pPr>
            <w:r>
              <w:rPr>
                <w:rFonts w:hint="eastAsia" w:ascii="宋体" w:hAnsi="宋体"/>
                <w:sz w:val="18"/>
                <w:szCs w:val="18"/>
              </w:rPr>
              <w:t>　</w:t>
            </w:r>
          </w:p>
        </w:tc>
      </w:tr>
    </w:tbl>
    <w:p>
      <w:pPr>
        <w:spacing w:line="280" w:lineRule="exact"/>
        <w:ind w:left="-15" w:leftChars="-7"/>
        <w:rPr>
          <w:rFonts w:ascii="宋体" w:hAnsi="宋体" w:cs="宋体"/>
          <w:color w:val="000000"/>
          <w:sz w:val="18"/>
          <w:szCs w:val="18"/>
        </w:rPr>
      </w:pPr>
      <w:r>
        <w:rPr>
          <w:rFonts w:hint="eastAsia" w:ascii="宋体" w:hAnsi="宋体" w:cs="宋体"/>
          <w:color w:val="000000"/>
          <w:sz w:val="18"/>
          <w:szCs w:val="18"/>
        </w:rPr>
        <w:t>单位负责人：</w:t>
      </w:r>
      <w:r>
        <w:rPr>
          <w:rFonts w:ascii="宋体" w:hAnsi="宋体" w:cs="宋体"/>
          <w:color w:val="000000"/>
          <w:sz w:val="18"/>
          <w:szCs w:val="18"/>
        </w:rPr>
        <w:t xml:space="preserve">    </w:t>
      </w:r>
      <w:r>
        <w:rPr>
          <w:rFonts w:hint="eastAsia" w:ascii="宋体" w:hAnsi="宋体" w:cs="宋体"/>
          <w:color w:val="000000"/>
          <w:sz w:val="18"/>
          <w:szCs w:val="18"/>
        </w:rPr>
        <w:t>统计负责人：</w:t>
      </w:r>
      <w:r>
        <w:rPr>
          <w:rFonts w:ascii="宋体" w:hAnsi="宋体" w:cs="宋体"/>
          <w:color w:val="000000"/>
          <w:sz w:val="18"/>
          <w:szCs w:val="18"/>
        </w:rPr>
        <w:t xml:space="preserve">      </w:t>
      </w:r>
      <w:r>
        <w:rPr>
          <w:rFonts w:hint="eastAsia" w:ascii="宋体" w:hAnsi="宋体" w:cs="宋体"/>
          <w:color w:val="000000"/>
          <w:sz w:val="18"/>
          <w:szCs w:val="18"/>
        </w:rPr>
        <w:t>填表人：</w:t>
      </w:r>
      <w:r>
        <w:rPr>
          <w:rFonts w:ascii="宋体" w:hAnsi="宋体" w:cs="宋体"/>
          <w:color w:val="000000"/>
          <w:sz w:val="18"/>
          <w:szCs w:val="18"/>
        </w:rPr>
        <w:t xml:space="preserve">      </w:t>
      </w:r>
      <w:r>
        <w:rPr>
          <w:rFonts w:hint="eastAsia" w:ascii="宋体" w:hAnsi="宋体" w:cs="宋体"/>
          <w:color w:val="000000"/>
          <w:sz w:val="18"/>
          <w:szCs w:val="18"/>
        </w:rPr>
        <w:t>联系电话：</w:t>
      </w:r>
      <w:r>
        <w:rPr>
          <w:rFonts w:ascii="宋体" w:hAnsi="宋体" w:cs="宋体"/>
          <w:color w:val="000000"/>
          <w:sz w:val="18"/>
          <w:szCs w:val="18"/>
        </w:rPr>
        <w:t xml:space="preserve">        </w:t>
      </w:r>
      <w:r>
        <w:rPr>
          <w:rFonts w:hint="eastAsia" w:ascii="宋体" w:hAnsi="宋体" w:cs="宋体"/>
          <w:color w:val="000000"/>
          <w:sz w:val="18"/>
          <w:szCs w:val="18"/>
        </w:rPr>
        <w:t>报出日期：２０</w:t>
      </w:r>
      <w:r>
        <w:rPr>
          <w:rFonts w:ascii="宋体" w:hAnsi="宋体" w:cs="宋体"/>
          <w:color w:val="000000"/>
          <w:sz w:val="18"/>
          <w:szCs w:val="18"/>
        </w:rPr>
        <w:t xml:space="preserve">   </w:t>
      </w:r>
      <w:r>
        <w:rPr>
          <w:rFonts w:hint="eastAsia" w:ascii="宋体" w:hAnsi="宋体" w:cs="宋体"/>
          <w:color w:val="000000"/>
          <w:sz w:val="18"/>
          <w:szCs w:val="18"/>
        </w:rPr>
        <w:t>年</w:t>
      </w:r>
      <w:r>
        <w:rPr>
          <w:rFonts w:ascii="宋体" w:hAnsi="宋体" w:cs="宋体"/>
          <w:color w:val="000000"/>
          <w:sz w:val="18"/>
          <w:szCs w:val="18"/>
        </w:rPr>
        <w:t xml:space="preserve">   </w:t>
      </w:r>
      <w:r>
        <w:rPr>
          <w:rFonts w:hint="eastAsia" w:ascii="宋体" w:hAnsi="宋体" w:cs="宋体"/>
          <w:color w:val="000000"/>
          <w:sz w:val="18"/>
          <w:szCs w:val="18"/>
        </w:rPr>
        <w:t>月</w:t>
      </w:r>
      <w:r>
        <w:rPr>
          <w:rFonts w:ascii="宋体" w:hAnsi="宋体" w:cs="宋体"/>
          <w:color w:val="000000"/>
          <w:sz w:val="18"/>
          <w:szCs w:val="18"/>
        </w:rPr>
        <w:t xml:space="preserve">   </w:t>
      </w:r>
      <w:r>
        <w:rPr>
          <w:rFonts w:hint="eastAsia" w:ascii="宋体" w:hAnsi="宋体" w:cs="宋体"/>
          <w:color w:val="000000"/>
          <w:sz w:val="18"/>
          <w:szCs w:val="18"/>
        </w:rPr>
        <w:t>日</w:t>
      </w:r>
    </w:p>
    <w:p>
      <w:pPr>
        <w:spacing w:line="320" w:lineRule="exact"/>
        <w:rPr>
          <w:rFonts w:ascii="宋体"/>
          <w:color w:val="000000"/>
          <w:sz w:val="18"/>
        </w:rPr>
      </w:pPr>
      <w:bookmarkStart w:id="24" w:name="_Hlk496803273"/>
      <w:r>
        <w:rPr>
          <w:rFonts w:hint="eastAsia" w:ascii="宋体" w:hAnsi="宋体"/>
          <w:color w:val="000000"/>
          <w:sz w:val="18"/>
        </w:rPr>
        <w:t>说明：</w:t>
      </w:r>
      <w:r>
        <w:rPr>
          <w:rFonts w:ascii="宋体" w:hAnsi="宋体"/>
          <w:color w:val="000000"/>
          <w:sz w:val="18"/>
        </w:rPr>
        <w:t>1.</w:t>
      </w:r>
      <w:r>
        <w:rPr>
          <w:rFonts w:hint="eastAsia" w:ascii="宋体"/>
          <w:color w:val="000000"/>
          <w:sz w:val="18"/>
        </w:rPr>
        <w:t>统计范围：辖区内抽中外贸企业法人单位</w:t>
      </w:r>
      <w:r>
        <w:rPr>
          <w:rFonts w:hint="eastAsia" w:ascii="宋体" w:hAnsi="宋体"/>
          <w:color w:val="000000"/>
          <w:sz w:val="18"/>
        </w:rPr>
        <w:t>；</w:t>
      </w:r>
    </w:p>
    <w:p>
      <w:pPr>
        <w:spacing w:line="240" w:lineRule="exact"/>
        <w:ind w:left="359" w:firstLine="180" w:firstLineChars="100"/>
        <w:rPr>
          <w:rFonts w:ascii="宋体"/>
          <w:sz w:val="18"/>
          <w:szCs w:val="18"/>
        </w:rPr>
      </w:pPr>
      <w:r>
        <w:rPr>
          <w:rFonts w:ascii="宋体" w:hAnsi="宋体"/>
          <w:sz w:val="18"/>
          <w:szCs w:val="18"/>
        </w:rPr>
        <w:t>2.</w:t>
      </w:r>
      <w:r>
        <w:rPr>
          <w:rFonts w:hint="eastAsia" w:ascii="宋体" w:hAnsi="宋体"/>
          <w:sz w:val="18"/>
          <w:szCs w:val="18"/>
        </w:rPr>
        <w:t>调查时期：本表调查时期为</w:t>
      </w:r>
      <w:r>
        <w:rPr>
          <w:rFonts w:ascii="宋体" w:hAnsi="宋体"/>
          <w:sz w:val="18"/>
          <w:szCs w:val="18"/>
        </w:rPr>
        <w:t>202</w:t>
      </w:r>
      <w:r>
        <w:rPr>
          <w:rFonts w:hint="eastAsia" w:ascii="宋体" w:hAnsi="宋体"/>
          <w:sz w:val="18"/>
          <w:szCs w:val="18"/>
          <w:lang w:val="en-US" w:eastAsia="zh-CN"/>
        </w:rPr>
        <w:t>1</w:t>
      </w:r>
      <w:r>
        <w:rPr>
          <w:rFonts w:hint="eastAsia" w:ascii="宋体" w:hAnsi="宋体"/>
          <w:sz w:val="18"/>
          <w:szCs w:val="18"/>
        </w:rPr>
        <w:t>年</w:t>
      </w:r>
      <w:r>
        <w:rPr>
          <w:rFonts w:ascii="宋体" w:hAnsi="宋体"/>
          <w:sz w:val="18"/>
          <w:szCs w:val="18"/>
        </w:rPr>
        <w:t>1</w:t>
      </w:r>
      <w:r>
        <w:rPr>
          <w:rFonts w:hint="eastAsia" w:ascii="宋体" w:hAnsi="宋体"/>
          <w:sz w:val="18"/>
          <w:szCs w:val="18"/>
        </w:rPr>
        <w:t>－</w:t>
      </w:r>
      <w:r>
        <w:rPr>
          <w:rFonts w:ascii="宋体" w:hAnsi="宋体"/>
          <w:sz w:val="18"/>
          <w:szCs w:val="18"/>
        </w:rPr>
        <w:t>12</w:t>
      </w:r>
      <w:r>
        <w:rPr>
          <w:rFonts w:hint="eastAsia" w:ascii="宋体" w:hAnsi="宋体"/>
          <w:sz w:val="18"/>
          <w:szCs w:val="18"/>
        </w:rPr>
        <w:t>月；</w:t>
      </w:r>
    </w:p>
    <w:p>
      <w:pPr>
        <w:spacing w:line="320" w:lineRule="exact"/>
        <w:ind w:firstLine="540" w:firstLineChars="300"/>
        <w:rPr>
          <w:rFonts w:ascii="宋体"/>
          <w:color w:val="000000"/>
          <w:sz w:val="18"/>
        </w:rPr>
      </w:pPr>
      <w:r>
        <w:rPr>
          <w:rFonts w:ascii="宋体"/>
          <w:color w:val="000000"/>
          <w:sz w:val="18"/>
        </w:rPr>
        <w:t>3.</w:t>
      </w:r>
      <w:r>
        <w:rPr>
          <w:rFonts w:hint="eastAsia" w:ascii="宋体"/>
          <w:color w:val="000000"/>
          <w:sz w:val="18"/>
        </w:rPr>
        <w:t>本表为月度报表</w:t>
      </w:r>
      <w:r>
        <w:rPr>
          <w:rFonts w:ascii="宋体"/>
          <w:color w:val="000000"/>
          <w:sz w:val="18"/>
        </w:rPr>
        <w:t>:</w:t>
      </w:r>
      <w:r>
        <w:rPr>
          <w:rFonts w:hint="eastAsia" w:ascii="宋体"/>
          <w:color w:val="000000"/>
          <w:sz w:val="18"/>
        </w:rPr>
        <w:t>上报时间为次月</w:t>
      </w:r>
      <w:r>
        <w:rPr>
          <w:rFonts w:ascii="宋体"/>
          <w:color w:val="000000"/>
          <w:sz w:val="18"/>
        </w:rPr>
        <w:t>1</w:t>
      </w:r>
      <w:r>
        <w:rPr>
          <w:rFonts w:hint="eastAsia" w:ascii="宋体"/>
          <w:color w:val="000000"/>
          <w:sz w:val="18"/>
        </w:rPr>
        <w:t>日</w:t>
      </w:r>
      <w:r>
        <w:rPr>
          <w:rFonts w:ascii="宋体"/>
          <w:color w:val="000000"/>
          <w:sz w:val="18"/>
        </w:rPr>
        <w:t>24</w:t>
      </w:r>
      <w:r>
        <w:rPr>
          <w:rFonts w:hint="eastAsia" w:ascii="宋体"/>
          <w:color w:val="000000"/>
          <w:sz w:val="18"/>
        </w:rPr>
        <w:t>时之前；</w:t>
      </w:r>
    </w:p>
    <w:p>
      <w:pPr>
        <w:spacing w:line="240" w:lineRule="exact"/>
        <w:ind w:firstLine="540" w:firstLineChars="300"/>
        <w:rPr>
          <w:rFonts w:ascii="宋体"/>
          <w:sz w:val="18"/>
          <w:szCs w:val="18"/>
        </w:rPr>
      </w:pPr>
      <w:r>
        <w:rPr>
          <w:rFonts w:ascii="宋体" w:hAnsi="宋体"/>
          <w:sz w:val="18"/>
          <w:szCs w:val="18"/>
        </w:rPr>
        <w:t>4.</w:t>
      </w:r>
      <w:r>
        <w:rPr>
          <w:rFonts w:hint="eastAsia" w:ascii="宋体" w:hAnsi="宋体"/>
          <w:sz w:val="18"/>
          <w:szCs w:val="18"/>
        </w:rPr>
        <w:t>报送日期及方式：通过永康五金指数直报平台上报数据，调查单位按本报表制度规定的时间报送；</w:t>
      </w:r>
      <w:r>
        <w:rPr>
          <w:rFonts w:ascii="宋体" w:hAnsi="宋体"/>
          <w:sz w:val="18"/>
          <w:szCs w:val="18"/>
        </w:rPr>
        <w:t xml:space="preserve">  </w:t>
      </w:r>
    </w:p>
    <w:p>
      <w:pPr>
        <w:spacing w:line="320" w:lineRule="exact"/>
        <w:ind w:firstLine="540" w:firstLineChars="300"/>
        <w:rPr>
          <w:rFonts w:ascii="宋体"/>
          <w:color w:val="000000"/>
          <w:sz w:val="18"/>
        </w:rPr>
      </w:pPr>
      <w:r>
        <w:rPr>
          <w:rFonts w:ascii="宋体"/>
          <w:color w:val="000000"/>
          <w:sz w:val="18"/>
        </w:rPr>
        <w:t>5.</w:t>
      </w:r>
      <w:r>
        <w:rPr>
          <w:rFonts w:hint="eastAsia" w:ascii="宋体"/>
          <w:color w:val="000000"/>
          <w:sz w:val="18"/>
        </w:rPr>
        <w:t>组织机构代码、统一社会信用代码按照国家有关标准和要求填写；</w:t>
      </w:r>
    </w:p>
    <w:p>
      <w:pPr>
        <w:spacing w:line="240" w:lineRule="exact"/>
        <w:ind w:firstLine="540" w:firstLineChars="300"/>
        <w:rPr>
          <w:rFonts w:ascii="宋体" w:cs="宋体-方正超大字符集"/>
          <w:sz w:val="18"/>
          <w:szCs w:val="18"/>
        </w:rPr>
      </w:pPr>
      <w:r>
        <w:rPr>
          <w:rFonts w:ascii="宋体" w:hAnsi="宋体"/>
          <w:sz w:val="18"/>
          <w:szCs w:val="18"/>
        </w:rPr>
        <w:t>6.</w:t>
      </w:r>
      <w:r>
        <w:rPr>
          <w:rFonts w:hint="eastAsia" w:ascii="宋体" w:hAnsi="宋体"/>
          <w:sz w:val="18"/>
        </w:rPr>
        <w:t>名称：填写五金产品名称，如</w:t>
      </w:r>
      <w:r>
        <w:rPr>
          <w:rFonts w:hint="eastAsia" w:ascii="宋体"/>
          <w:sz w:val="18"/>
        </w:rPr>
        <w:t>“</w:t>
      </w:r>
      <w:r>
        <w:rPr>
          <w:rFonts w:hint="eastAsia" w:ascii="宋体" w:hAnsi="宋体" w:cs="宋体"/>
          <w:color w:val="000000"/>
          <w:kern w:val="0"/>
          <w:sz w:val="20"/>
          <w:szCs w:val="20"/>
        </w:rPr>
        <w:t>保温杯</w:t>
      </w:r>
      <w:r>
        <w:rPr>
          <w:rFonts w:hint="eastAsia" w:ascii="宋体"/>
          <w:sz w:val="18"/>
        </w:rPr>
        <w:t>”</w:t>
      </w:r>
      <w:r>
        <w:rPr>
          <w:rFonts w:hint="eastAsia" w:ascii="宋体" w:hAnsi="宋体"/>
          <w:sz w:val="18"/>
        </w:rPr>
        <w:t>；</w:t>
      </w:r>
    </w:p>
    <w:p>
      <w:pPr>
        <w:spacing w:line="240" w:lineRule="exact"/>
        <w:ind w:left="279" w:leftChars="133" w:firstLine="270" w:firstLineChars="150"/>
        <w:rPr>
          <w:rFonts w:ascii="宋体"/>
          <w:sz w:val="18"/>
          <w:szCs w:val="18"/>
        </w:rPr>
      </w:pPr>
      <w:r>
        <w:rPr>
          <w:rFonts w:ascii="宋体" w:hAnsi="宋体"/>
          <w:sz w:val="18"/>
          <w:szCs w:val="18"/>
        </w:rPr>
        <w:t>7.</w:t>
      </w:r>
      <w:r>
        <w:rPr>
          <w:rFonts w:hint="eastAsia" w:ascii="宋体" w:hAnsi="宋体"/>
          <w:sz w:val="18"/>
          <w:szCs w:val="18"/>
        </w:rPr>
        <w:t>行业分类编码</w:t>
      </w:r>
      <w:r>
        <w:rPr>
          <w:rFonts w:hint="eastAsia" w:ascii="宋体" w:hAnsi="宋体"/>
          <w:sz w:val="18"/>
        </w:rPr>
        <w:t>：</w:t>
      </w:r>
      <w:r>
        <w:rPr>
          <w:rFonts w:hint="eastAsia" w:ascii="宋体" w:hAnsi="宋体"/>
          <w:sz w:val="18"/>
          <w:szCs w:val="18"/>
        </w:rPr>
        <w:t>根据《永康五金指数行业分类》中的小类填写。代表规格品名称</w:t>
      </w:r>
      <w:r>
        <w:rPr>
          <w:rFonts w:hint="eastAsia" w:ascii="宋体" w:hAnsi="宋体"/>
          <w:sz w:val="18"/>
        </w:rPr>
        <w:t>：</w:t>
      </w:r>
      <w:r>
        <w:rPr>
          <w:rFonts w:hint="eastAsia" w:ascii="宋体" w:hAnsi="宋体"/>
          <w:sz w:val="18"/>
          <w:szCs w:val="18"/>
        </w:rPr>
        <w:t>按抽中样本产品的名称填写；</w:t>
      </w:r>
    </w:p>
    <w:p>
      <w:pPr>
        <w:spacing w:line="320" w:lineRule="exact"/>
        <w:ind w:left="210" w:leftChars="100" w:firstLine="360" w:firstLineChars="200"/>
        <w:rPr>
          <w:rFonts w:ascii="宋体"/>
          <w:color w:val="000000"/>
          <w:sz w:val="18"/>
        </w:rPr>
      </w:pPr>
      <w:r>
        <w:rPr>
          <w:rFonts w:ascii="宋体"/>
          <w:color w:val="000000"/>
          <w:sz w:val="18"/>
        </w:rPr>
        <w:t>8.</w:t>
      </w:r>
      <w:r>
        <w:rPr>
          <w:rFonts w:hint="eastAsia" w:ascii="宋体"/>
          <w:color w:val="000000"/>
          <w:sz w:val="18"/>
        </w:rPr>
        <w:t>调查产品的销售条件、技术特征没有变化，请将发生的价格如实填报；如果有变化，请按调整后的基期价格</w:t>
      </w:r>
      <w:r>
        <w:rPr>
          <w:rFonts w:ascii="宋体"/>
          <w:color w:val="000000"/>
          <w:sz w:val="18"/>
        </w:rPr>
        <w:t>(</w:t>
      </w:r>
      <w:r>
        <w:rPr>
          <w:rFonts w:hint="eastAsia" w:ascii="宋体"/>
          <w:color w:val="000000"/>
          <w:sz w:val="18"/>
        </w:rPr>
        <w:t>注意：一定要和报告期可比</w:t>
      </w:r>
      <w:r>
        <w:rPr>
          <w:rFonts w:ascii="宋体"/>
          <w:color w:val="000000"/>
          <w:sz w:val="18"/>
        </w:rPr>
        <w:t>)</w:t>
      </w:r>
      <w:r>
        <w:rPr>
          <w:rFonts w:hint="eastAsia" w:ascii="宋体"/>
          <w:color w:val="000000"/>
          <w:sz w:val="18"/>
        </w:rPr>
        <w:t>填报，同时要在企业存档调查卡中记录；</w:t>
      </w:r>
    </w:p>
    <w:p>
      <w:pPr>
        <w:spacing w:line="320" w:lineRule="exact"/>
        <w:ind w:firstLine="540" w:firstLineChars="300"/>
        <w:rPr>
          <w:rFonts w:ascii="宋体"/>
          <w:color w:val="000000"/>
          <w:sz w:val="18"/>
        </w:rPr>
      </w:pPr>
      <w:r>
        <w:rPr>
          <w:rFonts w:ascii="宋体"/>
          <w:color w:val="000000"/>
          <w:sz w:val="18"/>
        </w:rPr>
        <w:t>9.</w:t>
      </w:r>
      <w:r>
        <w:rPr>
          <w:rFonts w:hint="eastAsia" w:ascii="宋体"/>
          <w:color w:val="000000"/>
          <w:sz w:val="18"/>
        </w:rPr>
        <w:t>主要逻辑关系：本月出口额</w:t>
      </w:r>
      <w:r>
        <w:rPr>
          <w:rFonts w:ascii="宋体"/>
          <w:color w:val="000000"/>
          <w:sz w:val="18"/>
        </w:rPr>
        <w:t>(</w:t>
      </w:r>
      <w:r>
        <w:rPr>
          <w:rFonts w:hint="eastAsia" w:ascii="宋体"/>
          <w:color w:val="000000"/>
          <w:sz w:val="18"/>
        </w:rPr>
        <w:t>栏</w:t>
      </w:r>
      <w:r>
        <w:rPr>
          <w:rFonts w:ascii="宋体"/>
          <w:color w:val="000000"/>
          <w:sz w:val="18"/>
        </w:rPr>
        <w:t>)=</w:t>
      </w:r>
      <w:r>
        <w:rPr>
          <w:rFonts w:hint="eastAsia" w:ascii="宋体"/>
          <w:color w:val="000000"/>
          <w:sz w:val="18"/>
        </w:rPr>
        <w:t>本月出口量</w:t>
      </w:r>
      <w:r>
        <w:rPr>
          <w:rFonts w:ascii="宋体"/>
          <w:color w:val="000000"/>
          <w:sz w:val="18"/>
        </w:rPr>
        <w:t>(</w:t>
      </w:r>
      <w:r>
        <w:rPr>
          <w:rFonts w:hint="eastAsia" w:ascii="宋体"/>
          <w:color w:val="000000"/>
          <w:sz w:val="18"/>
        </w:rPr>
        <w:t>栏</w:t>
      </w:r>
      <w:r>
        <w:rPr>
          <w:rFonts w:ascii="宋体"/>
          <w:color w:val="000000"/>
          <w:sz w:val="18"/>
        </w:rPr>
        <w:t>)*</w:t>
      </w:r>
      <w:r>
        <w:rPr>
          <w:rFonts w:hint="eastAsia" w:ascii="宋体"/>
          <w:color w:val="000000"/>
          <w:sz w:val="18"/>
        </w:rPr>
        <w:t>本月出口单价</w:t>
      </w:r>
      <w:r>
        <w:rPr>
          <w:rFonts w:ascii="宋体"/>
          <w:color w:val="000000"/>
          <w:sz w:val="18"/>
        </w:rPr>
        <w:t>(</w:t>
      </w:r>
      <w:r>
        <w:rPr>
          <w:rFonts w:hint="eastAsia" w:ascii="宋体"/>
          <w:color w:val="000000"/>
          <w:sz w:val="18"/>
        </w:rPr>
        <w:t>栏</w:t>
      </w:r>
      <w:r>
        <w:rPr>
          <w:rFonts w:ascii="宋体"/>
          <w:color w:val="000000"/>
          <w:sz w:val="18"/>
        </w:rPr>
        <w:t>)]</w:t>
      </w:r>
      <w:r>
        <w:rPr>
          <w:rFonts w:hint="eastAsia" w:ascii="宋体"/>
          <w:color w:val="000000"/>
          <w:sz w:val="18"/>
        </w:rPr>
        <w:t>。</w:t>
      </w:r>
    </w:p>
    <w:p>
      <w:pPr>
        <w:spacing w:line="360" w:lineRule="auto"/>
        <w:ind w:firstLine="2430" w:firstLineChars="1350"/>
        <w:rPr>
          <w:rFonts w:ascii="宋体" w:cs="仿宋_GB2312"/>
          <w:bCs/>
          <w:sz w:val="32"/>
          <w:szCs w:val="32"/>
        </w:rPr>
      </w:pPr>
      <w:r>
        <w:rPr>
          <w:rFonts w:ascii="宋体"/>
          <w:color w:val="000000"/>
          <w:sz w:val="18"/>
        </w:rPr>
        <w:br w:type="page"/>
      </w:r>
      <w:bookmarkEnd w:id="24"/>
      <w:r>
        <w:rPr>
          <w:rFonts w:hint="eastAsia" w:ascii="宋体" w:hAnsi="宋体" w:cs="仿宋_GB2312"/>
          <w:bCs/>
          <w:sz w:val="32"/>
          <w:szCs w:val="32"/>
        </w:rPr>
        <w:t>永康外贸企业景气调查表</w:t>
      </w:r>
    </w:p>
    <w:p>
      <w:pPr>
        <w:spacing w:line="360" w:lineRule="auto"/>
        <w:ind w:firstLine="3680" w:firstLineChars="1150"/>
        <w:rPr>
          <w:rFonts w:ascii="宋体" w:cs="仿宋_GB2312"/>
          <w:bCs/>
          <w:sz w:val="32"/>
          <w:szCs w:val="32"/>
        </w:rPr>
      </w:pPr>
    </w:p>
    <w:tbl>
      <w:tblPr>
        <w:tblStyle w:val="12"/>
        <w:tblW w:w="10361" w:type="dxa"/>
        <w:jc w:val="center"/>
        <w:tblLayout w:type="fixed"/>
        <w:tblCellMar>
          <w:top w:w="0" w:type="dxa"/>
          <w:left w:w="108" w:type="dxa"/>
          <w:bottom w:w="0" w:type="dxa"/>
          <w:right w:w="108" w:type="dxa"/>
        </w:tblCellMar>
      </w:tblPr>
      <w:tblGrid>
        <w:gridCol w:w="21"/>
        <w:gridCol w:w="2695"/>
        <w:gridCol w:w="1841"/>
        <w:gridCol w:w="71"/>
        <w:gridCol w:w="302"/>
        <w:gridCol w:w="832"/>
        <w:gridCol w:w="176"/>
        <w:gridCol w:w="1163"/>
        <w:gridCol w:w="396"/>
        <w:gridCol w:w="880"/>
        <w:gridCol w:w="1975"/>
        <w:gridCol w:w="9"/>
      </w:tblGrid>
      <w:tr>
        <w:tblPrEx>
          <w:tblCellMar>
            <w:top w:w="0" w:type="dxa"/>
            <w:left w:w="108" w:type="dxa"/>
            <w:bottom w:w="0" w:type="dxa"/>
            <w:right w:w="108" w:type="dxa"/>
          </w:tblCellMar>
        </w:tblPrEx>
        <w:trPr>
          <w:trHeight w:val="282" w:hRule="atLeast"/>
          <w:jc w:val="center"/>
        </w:trPr>
        <w:tc>
          <w:tcPr>
            <w:tcW w:w="2716" w:type="dxa"/>
            <w:gridSpan w:val="2"/>
            <w:tcBorders>
              <w:top w:val="nil"/>
              <w:left w:val="nil"/>
              <w:bottom w:val="nil"/>
              <w:right w:val="nil"/>
            </w:tcBorders>
            <w:vAlign w:val="center"/>
          </w:tcPr>
          <w:p>
            <w:pPr>
              <w:widowControl/>
              <w:jc w:val="distribute"/>
              <w:rPr>
                <w:rFonts w:ascii="宋体" w:cs="宋体"/>
                <w:kern w:val="0"/>
                <w:sz w:val="18"/>
                <w:szCs w:val="18"/>
              </w:rPr>
            </w:pPr>
          </w:p>
        </w:tc>
        <w:tc>
          <w:tcPr>
            <w:tcW w:w="1912" w:type="dxa"/>
            <w:gridSpan w:val="2"/>
            <w:tcBorders>
              <w:top w:val="nil"/>
              <w:left w:val="nil"/>
              <w:bottom w:val="nil"/>
              <w:right w:val="nil"/>
            </w:tcBorders>
            <w:vAlign w:val="center"/>
          </w:tcPr>
          <w:p>
            <w:pPr>
              <w:widowControl/>
              <w:jc w:val="distribute"/>
              <w:rPr>
                <w:rFonts w:ascii="宋体" w:cs="宋体"/>
                <w:kern w:val="0"/>
                <w:sz w:val="20"/>
                <w:szCs w:val="20"/>
              </w:rPr>
            </w:pPr>
          </w:p>
        </w:tc>
        <w:tc>
          <w:tcPr>
            <w:tcW w:w="302" w:type="dxa"/>
            <w:tcBorders>
              <w:top w:val="nil"/>
              <w:left w:val="nil"/>
              <w:bottom w:val="nil"/>
              <w:right w:val="nil"/>
            </w:tcBorders>
            <w:vAlign w:val="center"/>
          </w:tcPr>
          <w:p>
            <w:pPr>
              <w:widowControl/>
              <w:jc w:val="distribute"/>
              <w:rPr>
                <w:rFonts w:ascii="宋体" w:cs="宋体"/>
                <w:kern w:val="0"/>
                <w:sz w:val="20"/>
                <w:szCs w:val="20"/>
              </w:rPr>
            </w:pPr>
          </w:p>
        </w:tc>
        <w:tc>
          <w:tcPr>
            <w:tcW w:w="832" w:type="dxa"/>
            <w:tcBorders>
              <w:top w:val="nil"/>
              <w:left w:val="nil"/>
              <w:bottom w:val="nil"/>
              <w:right w:val="nil"/>
            </w:tcBorders>
            <w:vAlign w:val="center"/>
          </w:tcPr>
          <w:p>
            <w:pPr>
              <w:widowControl/>
              <w:jc w:val="distribute"/>
              <w:rPr>
                <w:rFonts w:ascii="宋体" w:cs="宋体"/>
                <w:kern w:val="0"/>
                <w:sz w:val="20"/>
                <w:szCs w:val="20"/>
              </w:rPr>
            </w:pPr>
          </w:p>
        </w:tc>
        <w:tc>
          <w:tcPr>
            <w:tcW w:w="1339" w:type="dxa"/>
            <w:gridSpan w:val="2"/>
            <w:tcBorders>
              <w:top w:val="nil"/>
              <w:left w:val="nil"/>
              <w:bottom w:val="nil"/>
              <w:right w:val="nil"/>
            </w:tcBorders>
            <w:vAlign w:val="center"/>
          </w:tcPr>
          <w:p>
            <w:pPr>
              <w:widowControl/>
              <w:jc w:val="distribute"/>
              <w:rPr>
                <w:rFonts w:ascii="宋体" w:cs="宋体"/>
                <w:kern w:val="0"/>
                <w:sz w:val="20"/>
                <w:szCs w:val="20"/>
              </w:rPr>
            </w:pPr>
          </w:p>
        </w:tc>
        <w:tc>
          <w:tcPr>
            <w:tcW w:w="1276" w:type="dxa"/>
            <w:gridSpan w:val="2"/>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表　　号：</w:t>
            </w:r>
          </w:p>
        </w:tc>
        <w:tc>
          <w:tcPr>
            <w:tcW w:w="1984" w:type="dxa"/>
            <w:gridSpan w:val="2"/>
            <w:tcBorders>
              <w:top w:val="nil"/>
              <w:left w:val="nil"/>
              <w:bottom w:val="nil"/>
              <w:right w:val="nil"/>
            </w:tcBorders>
            <w:vAlign w:val="center"/>
          </w:tcPr>
          <w:p>
            <w:pPr>
              <w:jc w:val="distribute"/>
              <w:rPr>
                <w:sz w:val="18"/>
                <w:szCs w:val="18"/>
              </w:rPr>
            </w:pPr>
            <w:r>
              <w:rPr>
                <w:rFonts w:hint="eastAsia"/>
                <w:sz w:val="18"/>
                <w:szCs w:val="18"/>
              </w:rPr>
              <w:t>永五金Ｂ－</w:t>
            </w:r>
            <w:r>
              <w:rPr>
                <w:sz w:val="18"/>
                <w:szCs w:val="18"/>
              </w:rPr>
              <w:t>００２</w:t>
            </w:r>
            <w:r>
              <w:rPr>
                <w:rFonts w:hint="eastAsia"/>
                <w:sz w:val="18"/>
                <w:szCs w:val="18"/>
              </w:rPr>
              <w:t>表</w:t>
            </w:r>
          </w:p>
        </w:tc>
      </w:tr>
      <w:tr>
        <w:tblPrEx>
          <w:tblCellMar>
            <w:top w:w="0" w:type="dxa"/>
            <w:left w:w="108" w:type="dxa"/>
            <w:bottom w:w="0" w:type="dxa"/>
            <w:right w:w="108" w:type="dxa"/>
          </w:tblCellMar>
        </w:tblPrEx>
        <w:trPr>
          <w:trHeight w:val="282" w:hRule="atLeast"/>
          <w:jc w:val="center"/>
        </w:trPr>
        <w:tc>
          <w:tcPr>
            <w:tcW w:w="5762" w:type="dxa"/>
            <w:gridSpan w:val="6"/>
            <w:tcBorders>
              <w:top w:val="nil"/>
              <w:left w:val="nil"/>
              <w:bottom w:val="nil"/>
              <w:right w:val="nil"/>
            </w:tcBorders>
            <w:vAlign w:val="center"/>
          </w:tcPr>
          <w:p>
            <w:pPr>
              <w:widowControl/>
              <w:jc w:val="distribute"/>
              <w:rPr>
                <w:rFonts w:ascii="宋体" w:cs="宋体"/>
                <w:kern w:val="0"/>
                <w:sz w:val="20"/>
                <w:szCs w:val="20"/>
              </w:rPr>
            </w:pPr>
            <w:r>
              <w:rPr>
                <w:rFonts w:hint="eastAsia" w:ascii="宋体"/>
                <w:color w:val="000000"/>
                <w:sz w:val="18"/>
              </w:rPr>
              <w:t>统一社会信用代码□□□□□□□□□□□□□□□□□□</w:t>
            </w:r>
          </w:p>
        </w:tc>
        <w:tc>
          <w:tcPr>
            <w:tcW w:w="1339" w:type="dxa"/>
            <w:gridSpan w:val="2"/>
            <w:tcBorders>
              <w:top w:val="nil"/>
              <w:left w:val="nil"/>
              <w:bottom w:val="nil"/>
              <w:right w:val="nil"/>
            </w:tcBorders>
            <w:vAlign w:val="center"/>
          </w:tcPr>
          <w:p>
            <w:pPr>
              <w:widowControl/>
              <w:jc w:val="distribute"/>
              <w:rPr>
                <w:rFonts w:ascii="宋体" w:cs="宋体"/>
                <w:kern w:val="0"/>
                <w:sz w:val="20"/>
                <w:szCs w:val="20"/>
              </w:rPr>
            </w:pPr>
          </w:p>
        </w:tc>
        <w:tc>
          <w:tcPr>
            <w:tcW w:w="1276" w:type="dxa"/>
            <w:gridSpan w:val="2"/>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制表机关：</w:t>
            </w:r>
          </w:p>
        </w:tc>
        <w:tc>
          <w:tcPr>
            <w:tcW w:w="1984" w:type="dxa"/>
            <w:gridSpan w:val="2"/>
            <w:vMerge w:val="restart"/>
            <w:tcBorders>
              <w:top w:val="nil"/>
              <w:left w:val="nil"/>
              <w:right w:val="nil"/>
            </w:tcBorders>
            <w:vAlign w:val="center"/>
          </w:tcPr>
          <w:p>
            <w:pPr>
              <w:jc w:val="distribute"/>
              <w:rPr>
                <w:sz w:val="18"/>
                <w:szCs w:val="18"/>
              </w:rPr>
            </w:pPr>
            <w:r>
              <w:rPr>
                <w:rFonts w:hint="eastAsia"/>
                <w:sz w:val="18"/>
                <w:szCs w:val="18"/>
              </w:rPr>
              <w:t>永康市统计局</w:t>
            </w:r>
          </w:p>
          <w:p>
            <w:pPr>
              <w:jc w:val="distribute"/>
              <w:rPr>
                <w:sz w:val="18"/>
                <w:szCs w:val="18"/>
              </w:rPr>
            </w:pPr>
            <w:r>
              <w:rPr>
                <w:rFonts w:hint="eastAsia"/>
                <w:sz w:val="18"/>
                <w:szCs w:val="18"/>
              </w:rPr>
              <w:t>浙统制〔</w:t>
            </w:r>
            <w:r>
              <w:rPr>
                <w:rFonts w:ascii="宋体" w:hAnsi="宋体"/>
                <w:sz w:val="18"/>
                <w:szCs w:val="18"/>
              </w:rPr>
              <w:t>20</w:t>
            </w:r>
            <w:r>
              <w:rPr>
                <w:rFonts w:hint="eastAsia" w:ascii="宋体" w:hAnsi="宋体"/>
                <w:sz w:val="18"/>
                <w:szCs w:val="18"/>
              </w:rPr>
              <w:t>2</w:t>
            </w:r>
            <w:r>
              <w:rPr>
                <w:rFonts w:hint="eastAsia" w:ascii="宋体" w:hAnsi="宋体"/>
                <w:sz w:val="18"/>
                <w:szCs w:val="18"/>
                <w:lang w:val="en-US" w:eastAsia="zh-CN"/>
              </w:rPr>
              <w:t>1</w:t>
            </w:r>
            <w:r>
              <w:rPr>
                <w:rFonts w:hint="eastAsia" w:ascii="宋体" w:hAnsi="宋体"/>
                <w:sz w:val="18"/>
                <w:szCs w:val="18"/>
              </w:rPr>
              <w:t>〕</w:t>
            </w:r>
            <w:r>
              <w:rPr>
                <w:rFonts w:hint="eastAsia" w:ascii="宋体" w:hAnsi="宋体"/>
                <w:sz w:val="18"/>
                <w:szCs w:val="18"/>
                <w:lang w:val="en-US" w:eastAsia="zh-CN"/>
              </w:rPr>
              <w:t>9</w:t>
            </w:r>
            <w:r>
              <w:rPr>
                <w:rFonts w:hint="eastAsia"/>
                <w:sz w:val="18"/>
                <w:szCs w:val="18"/>
              </w:rPr>
              <w:t>号</w:t>
            </w:r>
          </w:p>
          <w:p>
            <w:pPr>
              <w:jc w:val="distribute"/>
              <w:rPr>
                <w:sz w:val="18"/>
                <w:szCs w:val="18"/>
              </w:rPr>
            </w:pPr>
            <w:r>
              <w:rPr>
                <w:rFonts w:hint="eastAsia"/>
                <w:sz w:val="18"/>
                <w:szCs w:val="18"/>
              </w:rPr>
              <w:t>２０２２年１月</w:t>
            </w:r>
          </w:p>
        </w:tc>
      </w:tr>
      <w:tr>
        <w:tblPrEx>
          <w:tblCellMar>
            <w:top w:w="0" w:type="dxa"/>
            <w:left w:w="108" w:type="dxa"/>
            <w:bottom w:w="0" w:type="dxa"/>
            <w:right w:w="108" w:type="dxa"/>
          </w:tblCellMar>
        </w:tblPrEx>
        <w:trPr>
          <w:trHeight w:val="282" w:hRule="atLeast"/>
          <w:jc w:val="center"/>
        </w:trPr>
        <w:tc>
          <w:tcPr>
            <w:tcW w:w="7101" w:type="dxa"/>
            <w:gridSpan w:val="8"/>
            <w:tcBorders>
              <w:top w:val="nil"/>
              <w:left w:val="nil"/>
              <w:bottom w:val="nil"/>
              <w:right w:val="nil"/>
            </w:tcBorders>
            <w:vAlign w:val="center"/>
          </w:tcPr>
          <w:p>
            <w:pPr>
              <w:widowControl/>
              <w:jc w:val="distribute"/>
              <w:rPr>
                <w:rFonts w:ascii="宋体" w:cs="宋体"/>
                <w:kern w:val="0"/>
                <w:sz w:val="20"/>
                <w:szCs w:val="20"/>
              </w:rPr>
            </w:pPr>
            <w:r>
              <w:rPr>
                <w:rFonts w:hint="eastAsia" w:ascii="宋体" w:hAnsi="宋体" w:cs="宋体"/>
                <w:color w:val="000000"/>
                <w:kern w:val="0"/>
                <w:sz w:val="18"/>
                <w:szCs w:val="18"/>
              </w:rPr>
              <w:t>尚未领取统一社会信用代码的填写原组织机构代码□□□□□□□□－□</w:t>
            </w:r>
          </w:p>
        </w:tc>
        <w:tc>
          <w:tcPr>
            <w:tcW w:w="1276" w:type="dxa"/>
            <w:gridSpan w:val="2"/>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批准文号：</w:t>
            </w:r>
          </w:p>
        </w:tc>
        <w:tc>
          <w:tcPr>
            <w:tcW w:w="1984" w:type="dxa"/>
            <w:gridSpan w:val="2"/>
            <w:vMerge w:val="continue"/>
            <w:tcBorders>
              <w:left w:val="nil"/>
              <w:right w:val="nil"/>
            </w:tcBorders>
            <w:vAlign w:val="center"/>
          </w:tcPr>
          <w:p>
            <w:pPr>
              <w:ind w:right="-69"/>
              <w:jc w:val="distribute"/>
              <w:rPr>
                <w:rFonts w:ascii="宋体" w:cs="宋体"/>
                <w:kern w:val="0"/>
                <w:sz w:val="18"/>
                <w:szCs w:val="18"/>
              </w:rPr>
            </w:pPr>
          </w:p>
        </w:tc>
      </w:tr>
      <w:tr>
        <w:tblPrEx>
          <w:tblCellMar>
            <w:top w:w="0" w:type="dxa"/>
            <w:left w:w="108" w:type="dxa"/>
            <w:bottom w:w="0" w:type="dxa"/>
            <w:right w:w="108" w:type="dxa"/>
          </w:tblCellMar>
        </w:tblPrEx>
        <w:trPr>
          <w:trHeight w:val="282" w:hRule="atLeast"/>
          <w:jc w:val="center"/>
        </w:trPr>
        <w:tc>
          <w:tcPr>
            <w:tcW w:w="2716" w:type="dxa"/>
            <w:gridSpan w:val="2"/>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单位详细名称：</w:t>
            </w:r>
          </w:p>
        </w:tc>
        <w:tc>
          <w:tcPr>
            <w:tcW w:w="1912" w:type="dxa"/>
            <w:gridSpan w:val="2"/>
            <w:tcBorders>
              <w:top w:val="nil"/>
              <w:left w:val="nil"/>
              <w:bottom w:val="nil"/>
              <w:right w:val="nil"/>
            </w:tcBorders>
            <w:vAlign w:val="center"/>
          </w:tcPr>
          <w:p>
            <w:pPr>
              <w:widowControl/>
              <w:jc w:val="distribute"/>
              <w:rPr>
                <w:rFonts w:ascii="宋体" w:cs="宋体"/>
                <w:kern w:val="0"/>
                <w:sz w:val="18"/>
                <w:szCs w:val="18"/>
              </w:rPr>
            </w:pPr>
          </w:p>
        </w:tc>
        <w:tc>
          <w:tcPr>
            <w:tcW w:w="2473" w:type="dxa"/>
            <w:gridSpan w:val="4"/>
            <w:tcBorders>
              <w:top w:val="nil"/>
              <w:left w:val="nil"/>
              <w:bottom w:val="nil"/>
              <w:right w:val="nil"/>
            </w:tcBorders>
            <w:vAlign w:val="center"/>
          </w:tcPr>
          <w:p>
            <w:pPr>
              <w:widowControl/>
              <w:ind w:right="829" w:rightChars="395"/>
              <w:jc w:val="distribute"/>
              <w:rPr>
                <w:rFonts w:ascii="宋体" w:cs="宋体"/>
                <w:kern w:val="0"/>
                <w:sz w:val="18"/>
                <w:szCs w:val="18"/>
              </w:rPr>
            </w:pPr>
            <w:r>
              <w:rPr>
                <w:rFonts w:hint="eastAsia" w:ascii="宋体" w:hAnsi="宋体" w:cs="宋体"/>
                <w:kern w:val="0"/>
                <w:sz w:val="18"/>
                <w:szCs w:val="18"/>
              </w:rPr>
              <w:t>２０　年　　月</w:t>
            </w:r>
          </w:p>
        </w:tc>
        <w:tc>
          <w:tcPr>
            <w:tcW w:w="1276" w:type="dxa"/>
            <w:gridSpan w:val="2"/>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有效期至：</w:t>
            </w:r>
          </w:p>
        </w:tc>
        <w:tc>
          <w:tcPr>
            <w:tcW w:w="1984" w:type="dxa"/>
            <w:gridSpan w:val="2"/>
            <w:vMerge w:val="continue"/>
            <w:tcBorders>
              <w:left w:val="nil"/>
              <w:bottom w:val="nil"/>
              <w:right w:val="nil"/>
            </w:tcBorders>
            <w:vAlign w:val="center"/>
          </w:tcPr>
          <w:p>
            <w:pPr>
              <w:widowControl/>
              <w:ind w:right="-69"/>
              <w:jc w:val="distribute"/>
              <w:rPr>
                <w:rFonts w:ascii="宋体" w:cs="宋体"/>
                <w:kern w:val="0"/>
                <w:sz w:val="18"/>
                <w:szCs w:val="18"/>
              </w:rPr>
            </w:pPr>
          </w:p>
        </w:tc>
      </w:tr>
      <w:tr>
        <w:tblPrEx>
          <w:tblCellMar>
            <w:top w:w="0" w:type="dxa"/>
            <w:left w:w="108" w:type="dxa"/>
            <w:bottom w:w="0" w:type="dxa"/>
            <w:right w:w="108" w:type="dxa"/>
          </w:tblCellMar>
        </w:tblPrEx>
        <w:trPr>
          <w:gridBefore w:val="1"/>
          <w:gridAfter w:val="1"/>
          <w:wBefore w:w="21" w:type="dxa"/>
          <w:wAfter w:w="9" w:type="dxa"/>
          <w:trHeight w:val="355" w:hRule="atLeast"/>
          <w:jc w:val="center"/>
        </w:trPr>
        <w:tc>
          <w:tcPr>
            <w:tcW w:w="10331" w:type="dxa"/>
            <w:gridSpan w:val="10"/>
            <w:tcBorders>
              <w:top w:val="single" w:color="auto" w:sz="4" w:space="0"/>
              <w:bottom w:val="single" w:color="auto" w:sz="4" w:space="0"/>
            </w:tcBorders>
            <w:vAlign w:val="center"/>
          </w:tcPr>
          <w:p>
            <w:pPr>
              <w:widowControl/>
              <w:jc w:val="center"/>
              <w:rPr>
                <w:rFonts w:ascii="宋体" w:cs="宋体"/>
                <w:b/>
                <w:bCs/>
                <w:kern w:val="0"/>
                <w:sz w:val="18"/>
                <w:szCs w:val="18"/>
              </w:rPr>
            </w:pPr>
            <w:r>
              <w:rPr>
                <w:rFonts w:ascii="宋体" w:hAnsi="宋体" w:cs="宋体"/>
                <w:b/>
                <w:bCs/>
                <w:kern w:val="0"/>
                <w:szCs w:val="21"/>
              </w:rPr>
              <w:t>A</w:t>
            </w:r>
            <w:r>
              <w:rPr>
                <w:rFonts w:hint="eastAsia" w:ascii="宋体" w:hAnsi="宋体" w:cs="宋体"/>
                <w:b/>
                <w:bCs/>
                <w:kern w:val="0"/>
                <w:szCs w:val="21"/>
              </w:rPr>
              <w:t>．总体情况</w:t>
            </w:r>
          </w:p>
        </w:tc>
      </w:tr>
      <w:tr>
        <w:tblPrEx>
          <w:tblCellMar>
            <w:top w:w="0" w:type="dxa"/>
            <w:left w:w="108" w:type="dxa"/>
            <w:bottom w:w="0" w:type="dxa"/>
            <w:right w:w="108" w:type="dxa"/>
          </w:tblCellMar>
        </w:tblPrEx>
        <w:trPr>
          <w:gridBefore w:val="1"/>
          <w:gridAfter w:val="1"/>
          <w:wBefore w:w="21" w:type="dxa"/>
          <w:wAfter w:w="9" w:type="dxa"/>
          <w:trHeight w:val="390" w:hRule="atLeast"/>
          <w:jc w:val="center"/>
        </w:trPr>
        <w:tc>
          <w:tcPr>
            <w:tcW w:w="10331" w:type="dxa"/>
            <w:gridSpan w:val="10"/>
            <w:tcBorders>
              <w:top w:val="single" w:color="auto" w:sz="4" w:space="0"/>
              <w:bottom w:val="single" w:color="auto" w:sz="4" w:space="0"/>
            </w:tcBorders>
            <w:vAlign w:val="center"/>
          </w:tcPr>
          <w:p>
            <w:pPr>
              <w:jc w:val="center"/>
              <w:rPr>
                <w:rFonts w:ascii="宋体" w:cs="宋体"/>
                <w:b/>
                <w:bCs/>
                <w:kern w:val="0"/>
                <w:sz w:val="18"/>
                <w:szCs w:val="18"/>
              </w:rPr>
            </w:pPr>
            <w:r>
              <w:rPr>
                <w:rFonts w:hint="eastAsia" w:ascii="宋体" w:hAnsi="宋体" w:cs="宋体"/>
                <w:b/>
                <w:bCs/>
                <w:kern w:val="0"/>
                <w:sz w:val="18"/>
                <w:szCs w:val="18"/>
              </w:rPr>
              <w:t>一、要素供给状况</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4536" w:type="dxa"/>
            <w:gridSpan w:val="2"/>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调查问题</w:t>
            </w:r>
            <w:r>
              <w:rPr>
                <w:rFonts w:ascii="宋体" w:hAnsi="宋体" w:cs="宋体"/>
                <w:kern w:val="0"/>
                <w:sz w:val="18"/>
                <w:szCs w:val="18"/>
              </w:rPr>
              <w:t>1.1</w:t>
            </w:r>
          </w:p>
        </w:tc>
        <w:tc>
          <w:tcPr>
            <w:tcW w:w="5795" w:type="dxa"/>
            <w:gridSpan w:val="8"/>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答案</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4536" w:type="dxa"/>
            <w:gridSpan w:val="2"/>
            <w:vMerge w:val="restart"/>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本月向银行融资难易程度</w:t>
            </w:r>
          </w:p>
        </w:tc>
        <w:tc>
          <w:tcPr>
            <w:tcW w:w="1381"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与上月相比</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与去年同月相比</w:t>
            </w:r>
          </w:p>
        </w:tc>
        <w:tc>
          <w:tcPr>
            <w:tcW w:w="2855" w:type="dxa"/>
            <w:gridSpan w:val="2"/>
            <w:tcBorders>
              <w:top w:val="single" w:color="auto" w:sz="4" w:space="0"/>
              <w:left w:val="single" w:color="auto" w:sz="4" w:space="0"/>
              <w:bottom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预计下月与本月相比</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4536" w:type="dxa"/>
            <w:gridSpan w:val="2"/>
            <w:vMerge w:val="continue"/>
            <w:tcBorders>
              <w:top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138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855"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10331" w:type="dxa"/>
            <w:gridSpan w:val="10"/>
            <w:tcBorders>
              <w:top w:val="single" w:color="auto" w:sz="4" w:space="0"/>
              <w:bottom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很容易</w:t>
            </w:r>
            <w:r>
              <w:rPr>
                <w:rFonts w:ascii="宋体" w:hAnsi="宋体" w:cs="宋体"/>
                <w:kern w:val="0"/>
                <w:sz w:val="18"/>
                <w:szCs w:val="18"/>
              </w:rPr>
              <w:t xml:space="preserve">  2</w:t>
            </w:r>
            <w:r>
              <w:rPr>
                <w:rFonts w:hint="eastAsia" w:ascii="宋体" w:hAnsi="宋体" w:cs="宋体"/>
                <w:kern w:val="0"/>
                <w:sz w:val="18"/>
                <w:szCs w:val="18"/>
              </w:rPr>
              <w:t>明显容易</w:t>
            </w:r>
            <w:r>
              <w:rPr>
                <w:rFonts w:ascii="宋体" w:hAnsi="宋体" w:cs="宋体"/>
                <w:kern w:val="0"/>
                <w:sz w:val="18"/>
                <w:szCs w:val="18"/>
              </w:rPr>
              <w:t xml:space="preserve">  3</w:t>
            </w:r>
            <w:r>
              <w:rPr>
                <w:rFonts w:hint="eastAsia" w:ascii="宋体" w:hAnsi="宋体" w:cs="宋体"/>
                <w:kern w:val="0"/>
                <w:sz w:val="18"/>
                <w:szCs w:val="18"/>
              </w:rPr>
              <w:t>略有容易</w:t>
            </w:r>
            <w:r>
              <w:rPr>
                <w:rFonts w:ascii="宋体" w:hAnsi="宋体" w:cs="宋体"/>
                <w:kern w:val="0"/>
                <w:sz w:val="18"/>
                <w:szCs w:val="18"/>
              </w:rPr>
              <w:t xml:space="preserve">  4</w:t>
            </w:r>
            <w:r>
              <w:rPr>
                <w:rFonts w:hint="eastAsia" w:ascii="宋体" w:hAnsi="宋体" w:cs="宋体"/>
                <w:kern w:val="0"/>
                <w:sz w:val="18"/>
                <w:szCs w:val="18"/>
              </w:rPr>
              <w:t>持平</w:t>
            </w:r>
            <w:r>
              <w:rPr>
                <w:rFonts w:ascii="宋体" w:hAnsi="宋体" w:cs="宋体"/>
                <w:kern w:val="0"/>
                <w:sz w:val="18"/>
                <w:szCs w:val="18"/>
              </w:rPr>
              <w:t xml:space="preserve">  5</w:t>
            </w:r>
            <w:r>
              <w:rPr>
                <w:rFonts w:hint="eastAsia" w:ascii="宋体" w:hAnsi="宋体" w:cs="宋体"/>
                <w:kern w:val="0"/>
                <w:sz w:val="18"/>
                <w:szCs w:val="18"/>
              </w:rPr>
              <w:t>略微困难</w:t>
            </w:r>
            <w:r>
              <w:rPr>
                <w:rFonts w:ascii="宋体" w:hAnsi="宋体" w:cs="宋体"/>
                <w:kern w:val="0"/>
                <w:sz w:val="18"/>
                <w:szCs w:val="18"/>
              </w:rPr>
              <w:t xml:space="preserve">  6</w:t>
            </w:r>
            <w:r>
              <w:rPr>
                <w:rFonts w:hint="eastAsia" w:ascii="宋体" w:hAnsi="宋体" w:cs="宋体"/>
                <w:kern w:val="0"/>
                <w:sz w:val="18"/>
                <w:szCs w:val="18"/>
              </w:rPr>
              <w:t>明显困难</w:t>
            </w:r>
            <w:r>
              <w:rPr>
                <w:rFonts w:ascii="宋体" w:hAnsi="宋体" w:cs="宋体"/>
                <w:kern w:val="0"/>
                <w:sz w:val="18"/>
                <w:szCs w:val="18"/>
              </w:rPr>
              <w:t xml:space="preserve">  7</w:t>
            </w:r>
            <w:r>
              <w:rPr>
                <w:rFonts w:hint="eastAsia" w:ascii="宋体" w:hAnsi="宋体" w:cs="宋体"/>
                <w:kern w:val="0"/>
                <w:sz w:val="18"/>
                <w:szCs w:val="18"/>
              </w:rPr>
              <w:t>很困难</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4536" w:type="dxa"/>
            <w:gridSpan w:val="2"/>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调查问题</w:t>
            </w:r>
            <w:r>
              <w:rPr>
                <w:rFonts w:ascii="宋体" w:hAnsi="宋体" w:cs="宋体"/>
                <w:kern w:val="0"/>
                <w:sz w:val="18"/>
                <w:szCs w:val="18"/>
              </w:rPr>
              <w:t>1.2</w:t>
            </w:r>
          </w:p>
        </w:tc>
        <w:tc>
          <w:tcPr>
            <w:tcW w:w="5795" w:type="dxa"/>
            <w:gridSpan w:val="8"/>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答案</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4536" w:type="dxa"/>
            <w:gridSpan w:val="2"/>
            <w:vMerge w:val="restart"/>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通过民间借贷融资难易程度</w:t>
            </w:r>
          </w:p>
        </w:tc>
        <w:tc>
          <w:tcPr>
            <w:tcW w:w="1381"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与上月相比</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与去年同月相比</w:t>
            </w:r>
          </w:p>
        </w:tc>
        <w:tc>
          <w:tcPr>
            <w:tcW w:w="2855" w:type="dxa"/>
            <w:gridSpan w:val="2"/>
            <w:tcBorders>
              <w:top w:val="single" w:color="auto" w:sz="4" w:space="0"/>
              <w:left w:val="single" w:color="auto" w:sz="4" w:space="0"/>
              <w:bottom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预计下月与本月相比</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4536" w:type="dxa"/>
            <w:gridSpan w:val="2"/>
            <w:vMerge w:val="continue"/>
            <w:tcBorders>
              <w:top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138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855"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10331" w:type="dxa"/>
            <w:gridSpan w:val="10"/>
            <w:tcBorders>
              <w:top w:val="single" w:color="auto" w:sz="4" w:space="0"/>
              <w:bottom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很容易</w:t>
            </w:r>
            <w:r>
              <w:rPr>
                <w:rFonts w:ascii="宋体" w:hAnsi="宋体" w:cs="宋体"/>
                <w:kern w:val="0"/>
                <w:sz w:val="18"/>
                <w:szCs w:val="18"/>
              </w:rPr>
              <w:t xml:space="preserve">  2</w:t>
            </w:r>
            <w:r>
              <w:rPr>
                <w:rFonts w:hint="eastAsia" w:ascii="宋体" w:hAnsi="宋体" w:cs="宋体"/>
                <w:kern w:val="0"/>
                <w:sz w:val="18"/>
                <w:szCs w:val="18"/>
              </w:rPr>
              <w:t>明显容易</w:t>
            </w:r>
            <w:r>
              <w:rPr>
                <w:rFonts w:ascii="宋体" w:hAnsi="宋体" w:cs="宋体"/>
                <w:kern w:val="0"/>
                <w:sz w:val="18"/>
                <w:szCs w:val="18"/>
              </w:rPr>
              <w:t xml:space="preserve">  3</w:t>
            </w:r>
            <w:r>
              <w:rPr>
                <w:rFonts w:hint="eastAsia" w:ascii="宋体" w:hAnsi="宋体" w:cs="宋体"/>
                <w:kern w:val="0"/>
                <w:sz w:val="18"/>
                <w:szCs w:val="18"/>
              </w:rPr>
              <w:t>略有容易</w:t>
            </w:r>
            <w:r>
              <w:rPr>
                <w:rFonts w:ascii="宋体" w:hAnsi="宋体" w:cs="宋体"/>
                <w:kern w:val="0"/>
                <w:sz w:val="18"/>
                <w:szCs w:val="18"/>
              </w:rPr>
              <w:t xml:space="preserve">  4</w:t>
            </w:r>
            <w:r>
              <w:rPr>
                <w:rFonts w:hint="eastAsia" w:ascii="宋体" w:hAnsi="宋体" w:cs="宋体"/>
                <w:kern w:val="0"/>
                <w:sz w:val="18"/>
                <w:szCs w:val="18"/>
              </w:rPr>
              <w:t>持平</w:t>
            </w:r>
            <w:r>
              <w:rPr>
                <w:rFonts w:ascii="宋体" w:hAnsi="宋体" w:cs="宋体"/>
                <w:kern w:val="0"/>
                <w:sz w:val="18"/>
                <w:szCs w:val="18"/>
              </w:rPr>
              <w:t xml:space="preserve">  5</w:t>
            </w:r>
            <w:r>
              <w:rPr>
                <w:rFonts w:hint="eastAsia" w:ascii="宋体" w:hAnsi="宋体" w:cs="宋体"/>
                <w:kern w:val="0"/>
                <w:sz w:val="18"/>
                <w:szCs w:val="18"/>
              </w:rPr>
              <w:t>略微困难</w:t>
            </w:r>
            <w:r>
              <w:rPr>
                <w:rFonts w:ascii="宋体" w:hAnsi="宋体" w:cs="宋体"/>
                <w:kern w:val="0"/>
                <w:sz w:val="18"/>
                <w:szCs w:val="18"/>
              </w:rPr>
              <w:t xml:space="preserve">  6</w:t>
            </w:r>
            <w:r>
              <w:rPr>
                <w:rFonts w:hint="eastAsia" w:ascii="宋体" w:hAnsi="宋体" w:cs="宋体"/>
                <w:kern w:val="0"/>
                <w:sz w:val="18"/>
                <w:szCs w:val="18"/>
              </w:rPr>
              <w:t>明显困难</w:t>
            </w:r>
            <w:r>
              <w:rPr>
                <w:rFonts w:ascii="宋体" w:hAnsi="宋体" w:cs="宋体"/>
                <w:kern w:val="0"/>
                <w:sz w:val="18"/>
                <w:szCs w:val="18"/>
              </w:rPr>
              <w:t xml:space="preserve">  7</w:t>
            </w:r>
            <w:r>
              <w:rPr>
                <w:rFonts w:hint="eastAsia" w:ascii="宋体" w:hAnsi="宋体" w:cs="宋体"/>
                <w:kern w:val="0"/>
                <w:sz w:val="18"/>
                <w:szCs w:val="18"/>
              </w:rPr>
              <w:t>很困难</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4536" w:type="dxa"/>
            <w:gridSpan w:val="2"/>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调查问题</w:t>
            </w:r>
            <w:r>
              <w:rPr>
                <w:rFonts w:ascii="宋体" w:hAnsi="宋体" w:cs="宋体"/>
                <w:kern w:val="0"/>
                <w:sz w:val="18"/>
                <w:szCs w:val="18"/>
              </w:rPr>
              <w:t>1.3</w:t>
            </w:r>
          </w:p>
        </w:tc>
        <w:tc>
          <w:tcPr>
            <w:tcW w:w="5795" w:type="dxa"/>
            <w:gridSpan w:val="8"/>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答案</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4536" w:type="dxa"/>
            <w:gridSpan w:val="2"/>
            <w:vMerge w:val="restart"/>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本月民间融资的利率水平（包括有关费用在内）</w:t>
            </w:r>
          </w:p>
        </w:tc>
        <w:tc>
          <w:tcPr>
            <w:tcW w:w="1381"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与上月相比</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与去年同月相比</w:t>
            </w:r>
          </w:p>
        </w:tc>
        <w:tc>
          <w:tcPr>
            <w:tcW w:w="2855" w:type="dxa"/>
            <w:gridSpan w:val="2"/>
            <w:tcBorders>
              <w:top w:val="single" w:color="auto" w:sz="4" w:space="0"/>
              <w:left w:val="single" w:color="auto" w:sz="4" w:space="0"/>
              <w:bottom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预计下月与本月相比</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4536" w:type="dxa"/>
            <w:gridSpan w:val="2"/>
            <w:vMerge w:val="continue"/>
            <w:tcBorders>
              <w:top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138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855"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10331" w:type="dxa"/>
            <w:gridSpan w:val="10"/>
            <w:tcBorders>
              <w:top w:val="single" w:color="auto" w:sz="4" w:space="0"/>
              <w:bottom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大幅上升</w:t>
            </w:r>
            <w:r>
              <w:rPr>
                <w:rFonts w:ascii="宋体" w:hAnsi="宋体" w:cs="宋体"/>
                <w:kern w:val="0"/>
                <w:sz w:val="18"/>
                <w:szCs w:val="18"/>
              </w:rPr>
              <w:t xml:space="preserve">  2</w:t>
            </w:r>
            <w:r>
              <w:rPr>
                <w:rFonts w:hint="eastAsia" w:ascii="宋体" w:hAnsi="宋体" w:cs="宋体"/>
                <w:kern w:val="0"/>
                <w:sz w:val="18"/>
                <w:szCs w:val="18"/>
              </w:rPr>
              <w:t>明显上升</w:t>
            </w:r>
            <w:r>
              <w:rPr>
                <w:rFonts w:ascii="宋体" w:hAnsi="宋体" w:cs="宋体"/>
                <w:kern w:val="0"/>
                <w:sz w:val="18"/>
                <w:szCs w:val="18"/>
              </w:rPr>
              <w:t xml:space="preserve">  3</w:t>
            </w:r>
            <w:r>
              <w:rPr>
                <w:rFonts w:hint="eastAsia" w:ascii="宋体" w:hAnsi="宋体" w:cs="宋体"/>
                <w:kern w:val="0"/>
                <w:sz w:val="18"/>
                <w:szCs w:val="18"/>
              </w:rPr>
              <w:t>略有上升</w:t>
            </w:r>
            <w:r>
              <w:rPr>
                <w:rFonts w:ascii="宋体" w:hAnsi="宋体" w:cs="宋体"/>
                <w:kern w:val="0"/>
                <w:sz w:val="18"/>
                <w:szCs w:val="18"/>
              </w:rPr>
              <w:t xml:space="preserve">  4</w:t>
            </w:r>
            <w:r>
              <w:rPr>
                <w:rFonts w:hint="eastAsia" w:ascii="宋体" w:hAnsi="宋体" w:cs="宋体"/>
                <w:kern w:val="0"/>
                <w:sz w:val="18"/>
                <w:szCs w:val="18"/>
              </w:rPr>
              <w:t>持平</w:t>
            </w:r>
            <w:r>
              <w:rPr>
                <w:rFonts w:ascii="宋体" w:hAnsi="宋体" w:cs="宋体"/>
                <w:kern w:val="0"/>
                <w:sz w:val="18"/>
                <w:szCs w:val="18"/>
              </w:rPr>
              <w:t xml:space="preserve">  5</w:t>
            </w:r>
            <w:r>
              <w:rPr>
                <w:rFonts w:hint="eastAsia" w:ascii="宋体" w:hAnsi="宋体" w:cs="宋体"/>
                <w:kern w:val="0"/>
                <w:sz w:val="18"/>
                <w:szCs w:val="18"/>
              </w:rPr>
              <w:t>略有下降</w:t>
            </w:r>
            <w:r>
              <w:rPr>
                <w:rFonts w:ascii="宋体" w:hAnsi="宋体" w:cs="宋体"/>
                <w:kern w:val="0"/>
                <w:sz w:val="18"/>
                <w:szCs w:val="18"/>
              </w:rPr>
              <w:t xml:space="preserve">  6</w:t>
            </w:r>
            <w:r>
              <w:rPr>
                <w:rFonts w:hint="eastAsia" w:ascii="宋体" w:hAnsi="宋体" w:cs="宋体"/>
                <w:kern w:val="0"/>
                <w:sz w:val="18"/>
                <w:szCs w:val="18"/>
              </w:rPr>
              <w:t>明显下降</w:t>
            </w:r>
            <w:r>
              <w:rPr>
                <w:rFonts w:ascii="宋体" w:hAnsi="宋体" w:cs="宋体"/>
                <w:kern w:val="0"/>
                <w:sz w:val="18"/>
                <w:szCs w:val="18"/>
              </w:rPr>
              <w:t xml:space="preserve">  7</w:t>
            </w:r>
            <w:r>
              <w:rPr>
                <w:rFonts w:hint="eastAsia" w:ascii="宋体" w:hAnsi="宋体" w:cs="宋体"/>
                <w:kern w:val="0"/>
                <w:sz w:val="18"/>
                <w:szCs w:val="18"/>
              </w:rPr>
              <w:t>大幅下降</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4536" w:type="dxa"/>
            <w:gridSpan w:val="2"/>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调查问题</w:t>
            </w:r>
            <w:r>
              <w:rPr>
                <w:rFonts w:ascii="宋体" w:hAnsi="宋体" w:cs="宋体"/>
                <w:kern w:val="0"/>
                <w:sz w:val="18"/>
                <w:szCs w:val="18"/>
              </w:rPr>
              <w:t>1.4</w:t>
            </w:r>
          </w:p>
        </w:tc>
        <w:tc>
          <w:tcPr>
            <w:tcW w:w="5795" w:type="dxa"/>
            <w:gridSpan w:val="8"/>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答案</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4536" w:type="dxa"/>
            <w:gridSpan w:val="2"/>
            <w:vMerge w:val="restart"/>
            <w:tcBorders>
              <w:top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本月员工</w:t>
            </w:r>
            <w:r>
              <w:rPr>
                <w:rFonts w:ascii="宋体" w:hAnsi="宋体" w:cs="宋体"/>
                <w:kern w:val="0"/>
                <w:sz w:val="18"/>
                <w:szCs w:val="18"/>
              </w:rPr>
              <w:t>(</w:t>
            </w:r>
            <w:r>
              <w:rPr>
                <w:rFonts w:hint="eastAsia" w:ascii="宋体" w:hAnsi="宋体" w:cs="宋体"/>
                <w:kern w:val="0"/>
                <w:sz w:val="18"/>
                <w:szCs w:val="18"/>
              </w:rPr>
              <w:t>营业人员，包括临时用工</w:t>
            </w:r>
            <w:r>
              <w:rPr>
                <w:rFonts w:ascii="宋体" w:hAnsi="宋体" w:cs="宋体"/>
                <w:kern w:val="0"/>
                <w:sz w:val="18"/>
                <w:szCs w:val="18"/>
              </w:rPr>
              <w:t>)</w:t>
            </w:r>
            <w:r>
              <w:rPr>
                <w:rFonts w:hint="eastAsia" w:ascii="宋体" w:hAnsi="宋体" w:cs="宋体"/>
                <w:kern w:val="0"/>
                <w:sz w:val="18"/>
                <w:szCs w:val="18"/>
              </w:rPr>
              <w:t>的工资（包括提成和奖金）</w:t>
            </w:r>
          </w:p>
        </w:tc>
        <w:tc>
          <w:tcPr>
            <w:tcW w:w="1381"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与上月相比</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与去年同月相比</w:t>
            </w:r>
          </w:p>
        </w:tc>
        <w:tc>
          <w:tcPr>
            <w:tcW w:w="2855" w:type="dxa"/>
            <w:gridSpan w:val="2"/>
            <w:tcBorders>
              <w:top w:val="single" w:color="auto" w:sz="4" w:space="0"/>
              <w:left w:val="single" w:color="auto" w:sz="4" w:space="0"/>
              <w:bottom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预计下月与本月相比</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4536" w:type="dxa"/>
            <w:gridSpan w:val="2"/>
            <w:vMerge w:val="continue"/>
            <w:tcBorders>
              <w:top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138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855"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Before w:val="1"/>
          <w:gridAfter w:val="1"/>
          <w:wBefore w:w="21" w:type="dxa"/>
          <w:wAfter w:w="9" w:type="dxa"/>
          <w:trHeight w:val="360" w:hRule="atLeast"/>
          <w:jc w:val="center"/>
        </w:trPr>
        <w:tc>
          <w:tcPr>
            <w:tcW w:w="10331" w:type="dxa"/>
            <w:gridSpan w:val="10"/>
            <w:tcBorders>
              <w:top w:val="single" w:color="auto" w:sz="4" w:space="0"/>
              <w:bottom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大幅加快</w:t>
            </w:r>
            <w:r>
              <w:rPr>
                <w:rFonts w:ascii="宋体" w:hAnsi="宋体" w:cs="宋体"/>
                <w:kern w:val="0"/>
                <w:sz w:val="18"/>
                <w:szCs w:val="18"/>
              </w:rPr>
              <w:t xml:space="preserve">  2</w:t>
            </w:r>
            <w:r>
              <w:rPr>
                <w:rFonts w:hint="eastAsia" w:ascii="宋体" w:hAnsi="宋体" w:cs="宋体"/>
                <w:kern w:val="0"/>
                <w:sz w:val="18"/>
                <w:szCs w:val="18"/>
              </w:rPr>
              <w:t>明显加快</w:t>
            </w:r>
            <w:r>
              <w:rPr>
                <w:rFonts w:ascii="宋体" w:hAnsi="宋体" w:cs="宋体"/>
                <w:kern w:val="0"/>
                <w:sz w:val="18"/>
                <w:szCs w:val="18"/>
              </w:rPr>
              <w:t xml:space="preserve">  3</w:t>
            </w:r>
            <w:r>
              <w:rPr>
                <w:rFonts w:hint="eastAsia" w:ascii="宋体" w:hAnsi="宋体" w:cs="宋体"/>
                <w:kern w:val="0"/>
                <w:sz w:val="18"/>
                <w:szCs w:val="18"/>
              </w:rPr>
              <w:t>略有加快</w:t>
            </w:r>
            <w:r>
              <w:rPr>
                <w:rFonts w:ascii="宋体" w:hAnsi="宋体" w:cs="宋体"/>
                <w:kern w:val="0"/>
                <w:sz w:val="18"/>
                <w:szCs w:val="18"/>
              </w:rPr>
              <w:t xml:space="preserve">  4</w:t>
            </w:r>
            <w:r>
              <w:rPr>
                <w:rFonts w:hint="eastAsia" w:ascii="宋体" w:hAnsi="宋体" w:cs="宋体"/>
                <w:kern w:val="0"/>
                <w:sz w:val="18"/>
                <w:szCs w:val="18"/>
              </w:rPr>
              <w:t>持平</w:t>
            </w:r>
            <w:r>
              <w:rPr>
                <w:rFonts w:ascii="宋体" w:hAnsi="宋体" w:cs="宋体"/>
                <w:kern w:val="0"/>
                <w:sz w:val="18"/>
                <w:szCs w:val="18"/>
              </w:rPr>
              <w:t xml:space="preserve">  5</w:t>
            </w:r>
            <w:r>
              <w:rPr>
                <w:rFonts w:hint="eastAsia" w:ascii="宋体" w:hAnsi="宋体" w:cs="宋体"/>
                <w:kern w:val="0"/>
                <w:sz w:val="18"/>
                <w:szCs w:val="18"/>
              </w:rPr>
              <w:t>略有减慢</w:t>
            </w:r>
            <w:r>
              <w:rPr>
                <w:rFonts w:ascii="宋体" w:hAnsi="宋体" w:cs="宋体"/>
                <w:kern w:val="0"/>
                <w:sz w:val="18"/>
                <w:szCs w:val="18"/>
              </w:rPr>
              <w:t xml:space="preserve">  6</w:t>
            </w:r>
            <w:r>
              <w:rPr>
                <w:rFonts w:hint="eastAsia" w:ascii="宋体" w:hAnsi="宋体" w:cs="宋体"/>
                <w:kern w:val="0"/>
                <w:sz w:val="18"/>
                <w:szCs w:val="18"/>
              </w:rPr>
              <w:t>明显减慢</w:t>
            </w:r>
            <w:r>
              <w:rPr>
                <w:rFonts w:ascii="宋体" w:hAnsi="宋体" w:cs="宋体"/>
                <w:kern w:val="0"/>
                <w:sz w:val="18"/>
                <w:szCs w:val="18"/>
              </w:rPr>
              <w:t xml:space="preserve">  7</w:t>
            </w:r>
            <w:r>
              <w:rPr>
                <w:rFonts w:hint="eastAsia" w:ascii="宋体" w:hAnsi="宋体" w:cs="宋体"/>
                <w:kern w:val="0"/>
                <w:sz w:val="18"/>
                <w:szCs w:val="18"/>
              </w:rPr>
              <w:t>大幅减慢</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10331" w:type="dxa"/>
            <w:gridSpan w:val="10"/>
            <w:tcBorders>
              <w:top w:val="single" w:color="auto" w:sz="4" w:space="0"/>
              <w:bottom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二、经营效益状况</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4536" w:type="dxa"/>
            <w:gridSpan w:val="2"/>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调查问题</w:t>
            </w:r>
            <w:r>
              <w:rPr>
                <w:rFonts w:ascii="宋体" w:hAnsi="宋体" w:cs="宋体"/>
                <w:kern w:val="0"/>
                <w:sz w:val="18"/>
                <w:szCs w:val="18"/>
              </w:rPr>
              <w:t>2.1</w:t>
            </w:r>
          </w:p>
        </w:tc>
        <w:tc>
          <w:tcPr>
            <w:tcW w:w="5795" w:type="dxa"/>
            <w:gridSpan w:val="8"/>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答案</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4536" w:type="dxa"/>
            <w:gridSpan w:val="2"/>
            <w:vMerge w:val="restart"/>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本月出口收汇情况</w:t>
            </w:r>
          </w:p>
        </w:tc>
        <w:tc>
          <w:tcPr>
            <w:tcW w:w="1381"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与上月相比</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与去年同月相比</w:t>
            </w:r>
          </w:p>
        </w:tc>
        <w:tc>
          <w:tcPr>
            <w:tcW w:w="2855" w:type="dxa"/>
            <w:gridSpan w:val="2"/>
            <w:tcBorders>
              <w:top w:val="single" w:color="auto" w:sz="4" w:space="0"/>
              <w:left w:val="single" w:color="auto" w:sz="4" w:space="0"/>
              <w:bottom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预计下月与本月相比</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4536" w:type="dxa"/>
            <w:gridSpan w:val="2"/>
            <w:vMerge w:val="continue"/>
            <w:tcBorders>
              <w:top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138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855"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10331" w:type="dxa"/>
            <w:gridSpan w:val="10"/>
            <w:tcBorders>
              <w:top w:val="single" w:color="auto" w:sz="4" w:space="0"/>
              <w:bottom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很容易</w:t>
            </w:r>
            <w:r>
              <w:rPr>
                <w:rFonts w:ascii="宋体" w:hAnsi="宋体" w:cs="宋体"/>
                <w:kern w:val="0"/>
                <w:sz w:val="18"/>
                <w:szCs w:val="18"/>
              </w:rPr>
              <w:t xml:space="preserve">  2</w:t>
            </w:r>
            <w:r>
              <w:rPr>
                <w:rFonts w:hint="eastAsia" w:ascii="宋体" w:hAnsi="宋体" w:cs="宋体"/>
                <w:kern w:val="0"/>
                <w:sz w:val="18"/>
                <w:szCs w:val="18"/>
              </w:rPr>
              <w:t>明显容易</w:t>
            </w:r>
            <w:r>
              <w:rPr>
                <w:rFonts w:ascii="宋体" w:hAnsi="宋体" w:cs="宋体"/>
                <w:kern w:val="0"/>
                <w:sz w:val="18"/>
                <w:szCs w:val="18"/>
              </w:rPr>
              <w:t xml:space="preserve">  3</w:t>
            </w:r>
            <w:r>
              <w:rPr>
                <w:rFonts w:hint="eastAsia" w:ascii="宋体" w:hAnsi="宋体" w:cs="宋体"/>
                <w:kern w:val="0"/>
                <w:sz w:val="18"/>
                <w:szCs w:val="18"/>
              </w:rPr>
              <w:t>略有容易</w:t>
            </w:r>
            <w:r>
              <w:rPr>
                <w:rFonts w:ascii="宋体" w:hAnsi="宋体" w:cs="宋体"/>
                <w:kern w:val="0"/>
                <w:sz w:val="18"/>
                <w:szCs w:val="18"/>
              </w:rPr>
              <w:t xml:space="preserve">  4</w:t>
            </w:r>
            <w:r>
              <w:rPr>
                <w:rFonts w:hint="eastAsia" w:ascii="宋体" w:hAnsi="宋体" w:cs="宋体"/>
                <w:kern w:val="0"/>
                <w:sz w:val="18"/>
                <w:szCs w:val="18"/>
              </w:rPr>
              <w:t>一般</w:t>
            </w:r>
            <w:r>
              <w:rPr>
                <w:rFonts w:ascii="宋体" w:hAnsi="宋体" w:cs="宋体"/>
                <w:kern w:val="0"/>
                <w:sz w:val="18"/>
                <w:szCs w:val="18"/>
              </w:rPr>
              <w:t xml:space="preserve">  5</w:t>
            </w:r>
            <w:r>
              <w:rPr>
                <w:rFonts w:hint="eastAsia" w:ascii="宋体" w:hAnsi="宋体" w:cs="宋体"/>
                <w:kern w:val="0"/>
                <w:sz w:val="18"/>
                <w:szCs w:val="18"/>
              </w:rPr>
              <w:t>略微困难</w:t>
            </w:r>
            <w:r>
              <w:rPr>
                <w:rFonts w:ascii="宋体" w:hAnsi="宋体" w:cs="宋体"/>
                <w:kern w:val="0"/>
                <w:sz w:val="18"/>
                <w:szCs w:val="18"/>
              </w:rPr>
              <w:t xml:space="preserve">  6</w:t>
            </w:r>
            <w:r>
              <w:rPr>
                <w:rFonts w:hint="eastAsia" w:ascii="宋体" w:hAnsi="宋体" w:cs="宋体"/>
                <w:kern w:val="0"/>
                <w:sz w:val="18"/>
                <w:szCs w:val="18"/>
              </w:rPr>
              <w:t>明显困难</w:t>
            </w:r>
            <w:r>
              <w:rPr>
                <w:rFonts w:ascii="宋体" w:hAnsi="宋体" w:cs="宋体"/>
                <w:kern w:val="0"/>
                <w:sz w:val="18"/>
                <w:szCs w:val="18"/>
              </w:rPr>
              <w:t xml:space="preserve">  7</w:t>
            </w:r>
            <w:r>
              <w:rPr>
                <w:rFonts w:hint="eastAsia" w:ascii="宋体" w:hAnsi="宋体" w:cs="宋体"/>
                <w:kern w:val="0"/>
                <w:sz w:val="18"/>
                <w:szCs w:val="18"/>
              </w:rPr>
              <w:t>很困难</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4536" w:type="dxa"/>
            <w:gridSpan w:val="2"/>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调查问题</w:t>
            </w:r>
            <w:r>
              <w:rPr>
                <w:rFonts w:ascii="宋体" w:hAnsi="宋体" w:cs="宋体"/>
                <w:kern w:val="0"/>
                <w:sz w:val="18"/>
                <w:szCs w:val="18"/>
              </w:rPr>
              <w:t>2.2</w:t>
            </w:r>
          </w:p>
        </w:tc>
        <w:tc>
          <w:tcPr>
            <w:tcW w:w="5795" w:type="dxa"/>
            <w:gridSpan w:val="8"/>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答案</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4536" w:type="dxa"/>
            <w:gridSpan w:val="2"/>
            <w:vMerge w:val="restart"/>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本月应付账款</w:t>
            </w:r>
          </w:p>
        </w:tc>
        <w:tc>
          <w:tcPr>
            <w:tcW w:w="1381"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与上月相比</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与去年同月相比</w:t>
            </w:r>
          </w:p>
        </w:tc>
        <w:tc>
          <w:tcPr>
            <w:tcW w:w="2855" w:type="dxa"/>
            <w:gridSpan w:val="2"/>
            <w:tcBorders>
              <w:top w:val="single" w:color="auto" w:sz="4" w:space="0"/>
              <w:left w:val="single" w:color="auto" w:sz="4" w:space="0"/>
              <w:bottom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预计下月与本月相比</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4536" w:type="dxa"/>
            <w:gridSpan w:val="2"/>
            <w:vMerge w:val="continue"/>
            <w:tcBorders>
              <w:top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138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855"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10331" w:type="dxa"/>
            <w:gridSpan w:val="10"/>
            <w:tcBorders>
              <w:top w:val="single" w:color="auto" w:sz="4" w:space="0"/>
              <w:bottom w:val="single" w:color="auto" w:sz="4" w:space="0"/>
            </w:tcBorders>
            <w:vAlign w:val="center"/>
          </w:tcPr>
          <w:p>
            <w:pPr>
              <w:widowControl/>
              <w:jc w:val="right"/>
              <w:rPr>
                <w:rFonts w:ascii="宋体" w:cs="宋体"/>
                <w:bCs/>
                <w:kern w:val="0"/>
                <w:sz w:val="18"/>
                <w:szCs w:val="18"/>
              </w:rPr>
            </w:pPr>
            <w:r>
              <w:rPr>
                <w:rFonts w:ascii="宋体" w:hAnsi="宋体" w:cs="宋体"/>
                <w:bCs/>
                <w:kern w:val="0"/>
                <w:sz w:val="18"/>
                <w:szCs w:val="18"/>
              </w:rPr>
              <w:t>1</w:t>
            </w:r>
            <w:r>
              <w:rPr>
                <w:rFonts w:hint="eastAsia" w:ascii="宋体" w:hAnsi="宋体" w:cs="宋体"/>
                <w:bCs/>
                <w:kern w:val="0"/>
                <w:sz w:val="18"/>
                <w:szCs w:val="18"/>
              </w:rPr>
              <w:t>大幅减少</w:t>
            </w:r>
            <w:r>
              <w:rPr>
                <w:rFonts w:ascii="宋体" w:hAnsi="宋体" w:cs="宋体"/>
                <w:bCs/>
                <w:kern w:val="0"/>
                <w:sz w:val="18"/>
                <w:szCs w:val="18"/>
              </w:rPr>
              <w:t xml:space="preserve"> 2</w:t>
            </w:r>
            <w:r>
              <w:rPr>
                <w:rFonts w:hint="eastAsia" w:ascii="宋体" w:hAnsi="宋体" w:cs="宋体"/>
                <w:bCs/>
                <w:kern w:val="0"/>
                <w:sz w:val="18"/>
                <w:szCs w:val="18"/>
              </w:rPr>
              <w:t>明显减少</w:t>
            </w:r>
            <w:r>
              <w:rPr>
                <w:rFonts w:ascii="宋体" w:hAnsi="宋体" w:cs="宋体"/>
                <w:bCs/>
                <w:kern w:val="0"/>
                <w:sz w:val="18"/>
                <w:szCs w:val="18"/>
              </w:rPr>
              <w:t xml:space="preserve"> 3</w:t>
            </w:r>
            <w:r>
              <w:rPr>
                <w:rFonts w:hint="eastAsia" w:ascii="宋体" w:hAnsi="宋体" w:cs="宋体"/>
                <w:bCs/>
                <w:kern w:val="0"/>
                <w:sz w:val="18"/>
                <w:szCs w:val="18"/>
              </w:rPr>
              <w:t>略有减少</w:t>
            </w:r>
            <w:r>
              <w:rPr>
                <w:rFonts w:ascii="宋体" w:hAnsi="宋体" w:cs="宋体"/>
                <w:bCs/>
                <w:kern w:val="0"/>
                <w:sz w:val="18"/>
                <w:szCs w:val="18"/>
              </w:rPr>
              <w:t xml:space="preserve"> 4</w:t>
            </w:r>
            <w:r>
              <w:rPr>
                <w:rFonts w:hint="eastAsia" w:ascii="宋体" w:hAnsi="宋体" w:cs="宋体"/>
                <w:bCs/>
                <w:kern w:val="0"/>
                <w:sz w:val="18"/>
                <w:szCs w:val="18"/>
              </w:rPr>
              <w:t>持平</w:t>
            </w:r>
            <w:r>
              <w:rPr>
                <w:rFonts w:ascii="宋体" w:hAnsi="宋体" w:cs="宋体"/>
                <w:bCs/>
                <w:kern w:val="0"/>
                <w:sz w:val="18"/>
                <w:szCs w:val="18"/>
              </w:rPr>
              <w:t xml:space="preserve">  5</w:t>
            </w:r>
            <w:r>
              <w:rPr>
                <w:rFonts w:hint="eastAsia" w:ascii="宋体" w:hAnsi="宋体" w:cs="宋体"/>
                <w:bCs/>
                <w:kern w:val="0"/>
                <w:sz w:val="18"/>
                <w:szCs w:val="18"/>
              </w:rPr>
              <w:t>略有增加</w:t>
            </w:r>
            <w:r>
              <w:rPr>
                <w:rFonts w:ascii="宋体" w:hAnsi="宋体" w:cs="宋体"/>
                <w:bCs/>
                <w:kern w:val="0"/>
                <w:sz w:val="18"/>
                <w:szCs w:val="18"/>
              </w:rPr>
              <w:t xml:space="preserve">  6</w:t>
            </w:r>
            <w:r>
              <w:rPr>
                <w:rFonts w:hint="eastAsia" w:ascii="宋体" w:hAnsi="宋体" w:cs="宋体"/>
                <w:bCs/>
                <w:kern w:val="0"/>
                <w:sz w:val="18"/>
                <w:szCs w:val="18"/>
              </w:rPr>
              <w:t>明显增加</w:t>
            </w:r>
            <w:r>
              <w:rPr>
                <w:rFonts w:ascii="宋体" w:hAnsi="宋体" w:cs="宋体"/>
                <w:bCs/>
                <w:kern w:val="0"/>
                <w:sz w:val="18"/>
                <w:szCs w:val="18"/>
              </w:rPr>
              <w:t xml:space="preserve">  7</w:t>
            </w:r>
            <w:r>
              <w:rPr>
                <w:rFonts w:hint="eastAsia" w:ascii="宋体" w:hAnsi="宋体" w:cs="宋体"/>
                <w:bCs/>
                <w:kern w:val="0"/>
                <w:sz w:val="18"/>
                <w:szCs w:val="18"/>
              </w:rPr>
              <w:t>大幅增加</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4536" w:type="dxa"/>
            <w:gridSpan w:val="2"/>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调查问题</w:t>
            </w:r>
            <w:r>
              <w:rPr>
                <w:rFonts w:ascii="宋体" w:hAnsi="宋体" w:cs="宋体"/>
                <w:kern w:val="0"/>
                <w:sz w:val="18"/>
                <w:szCs w:val="18"/>
              </w:rPr>
              <w:t>2.3</w:t>
            </w:r>
          </w:p>
        </w:tc>
        <w:tc>
          <w:tcPr>
            <w:tcW w:w="5795" w:type="dxa"/>
            <w:gridSpan w:val="8"/>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答案</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4536" w:type="dxa"/>
            <w:gridSpan w:val="2"/>
            <w:vMerge w:val="restart"/>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本月资金周转状况</w:t>
            </w:r>
          </w:p>
        </w:tc>
        <w:tc>
          <w:tcPr>
            <w:tcW w:w="1381"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与上月相比</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与去年同月相比</w:t>
            </w:r>
          </w:p>
        </w:tc>
        <w:tc>
          <w:tcPr>
            <w:tcW w:w="2855" w:type="dxa"/>
            <w:gridSpan w:val="2"/>
            <w:tcBorders>
              <w:top w:val="single" w:color="auto" w:sz="4" w:space="0"/>
              <w:left w:val="single" w:color="auto" w:sz="4" w:space="0"/>
              <w:bottom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预计下月与本月相比</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4536" w:type="dxa"/>
            <w:gridSpan w:val="2"/>
            <w:vMerge w:val="continue"/>
            <w:tcBorders>
              <w:top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138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855"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10331" w:type="dxa"/>
            <w:gridSpan w:val="10"/>
            <w:tcBorders>
              <w:top w:val="single" w:color="auto" w:sz="4" w:space="0"/>
              <w:bottom w:val="single" w:color="auto" w:sz="12" w:space="0"/>
            </w:tcBorders>
            <w:vAlign w:val="center"/>
          </w:tcPr>
          <w:p>
            <w:pPr>
              <w:widowControl/>
              <w:jc w:val="righ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大幅加快</w:t>
            </w:r>
            <w:r>
              <w:rPr>
                <w:rFonts w:ascii="宋体" w:hAnsi="宋体" w:cs="宋体"/>
                <w:kern w:val="0"/>
                <w:sz w:val="18"/>
                <w:szCs w:val="18"/>
              </w:rPr>
              <w:t xml:space="preserve">  2</w:t>
            </w:r>
            <w:r>
              <w:rPr>
                <w:rFonts w:hint="eastAsia" w:ascii="宋体" w:hAnsi="宋体" w:cs="宋体"/>
                <w:kern w:val="0"/>
                <w:sz w:val="18"/>
                <w:szCs w:val="18"/>
              </w:rPr>
              <w:t>明显加快</w:t>
            </w:r>
            <w:r>
              <w:rPr>
                <w:rFonts w:ascii="宋体" w:hAnsi="宋体" w:cs="宋体"/>
                <w:kern w:val="0"/>
                <w:sz w:val="18"/>
                <w:szCs w:val="18"/>
              </w:rPr>
              <w:t xml:space="preserve">  3</w:t>
            </w:r>
            <w:r>
              <w:rPr>
                <w:rFonts w:hint="eastAsia" w:ascii="宋体" w:hAnsi="宋体" w:cs="宋体"/>
                <w:kern w:val="0"/>
                <w:sz w:val="18"/>
                <w:szCs w:val="18"/>
              </w:rPr>
              <w:t>略有加快</w:t>
            </w:r>
            <w:r>
              <w:rPr>
                <w:rFonts w:ascii="宋体" w:hAnsi="宋体" w:cs="宋体"/>
                <w:kern w:val="0"/>
                <w:sz w:val="18"/>
                <w:szCs w:val="18"/>
              </w:rPr>
              <w:t xml:space="preserve">  4</w:t>
            </w:r>
            <w:r>
              <w:rPr>
                <w:rFonts w:hint="eastAsia" w:ascii="宋体" w:hAnsi="宋体" w:cs="宋体"/>
                <w:kern w:val="0"/>
                <w:sz w:val="18"/>
                <w:szCs w:val="18"/>
              </w:rPr>
              <w:t>持平</w:t>
            </w:r>
            <w:r>
              <w:rPr>
                <w:rFonts w:ascii="宋体" w:hAnsi="宋体" w:cs="宋体"/>
                <w:kern w:val="0"/>
                <w:sz w:val="18"/>
                <w:szCs w:val="18"/>
              </w:rPr>
              <w:t xml:space="preserve">  5</w:t>
            </w:r>
            <w:r>
              <w:rPr>
                <w:rFonts w:hint="eastAsia" w:ascii="宋体" w:hAnsi="宋体" w:cs="宋体"/>
                <w:kern w:val="0"/>
                <w:sz w:val="18"/>
                <w:szCs w:val="18"/>
              </w:rPr>
              <w:t>略有减慢</w:t>
            </w:r>
            <w:r>
              <w:rPr>
                <w:rFonts w:ascii="宋体" w:hAnsi="宋体" w:cs="宋体"/>
                <w:kern w:val="0"/>
                <w:sz w:val="18"/>
                <w:szCs w:val="18"/>
              </w:rPr>
              <w:t xml:space="preserve">  6</w:t>
            </w:r>
            <w:r>
              <w:rPr>
                <w:rFonts w:hint="eastAsia" w:ascii="宋体" w:hAnsi="宋体" w:cs="宋体"/>
                <w:kern w:val="0"/>
                <w:sz w:val="18"/>
                <w:szCs w:val="18"/>
              </w:rPr>
              <w:t>明显减慢</w:t>
            </w:r>
            <w:r>
              <w:rPr>
                <w:rFonts w:ascii="宋体" w:hAnsi="宋体" w:cs="宋体"/>
                <w:kern w:val="0"/>
                <w:sz w:val="18"/>
                <w:szCs w:val="18"/>
              </w:rPr>
              <w:t xml:space="preserve">  7</w:t>
            </w:r>
            <w:r>
              <w:rPr>
                <w:rFonts w:hint="eastAsia" w:ascii="宋体" w:hAnsi="宋体" w:cs="宋体"/>
                <w:kern w:val="0"/>
                <w:sz w:val="18"/>
                <w:szCs w:val="18"/>
              </w:rPr>
              <w:t>大幅减慢</w:t>
            </w:r>
          </w:p>
        </w:tc>
      </w:tr>
    </w:tbl>
    <w:p>
      <w:pPr>
        <w:spacing w:line="360" w:lineRule="auto"/>
        <w:rPr>
          <w:rFonts w:ascii="黑体" w:hAnsi="黑体" w:eastAsia="黑体" w:cs="仿宋_GB2312"/>
          <w:b/>
          <w:bCs/>
          <w:sz w:val="28"/>
          <w:szCs w:val="28"/>
        </w:rPr>
        <w:sectPr>
          <w:pgSz w:w="11906" w:h="16838"/>
          <w:pgMar w:top="1440" w:right="1797" w:bottom="1440" w:left="1797" w:header="851" w:footer="992" w:gutter="0"/>
          <w:pgNumType w:fmt="numberInDash" w:chapStyle="1"/>
          <w:cols w:space="425" w:num="1"/>
          <w:docGrid w:type="lines" w:linePitch="312" w:charSpace="0"/>
        </w:sectPr>
      </w:pPr>
    </w:p>
    <w:p>
      <w:pPr>
        <w:widowControl/>
        <w:jc w:val="center"/>
        <w:rPr>
          <w:rFonts w:ascii="宋体" w:cs="宋体"/>
          <w:b/>
          <w:bCs/>
          <w:kern w:val="0"/>
          <w:szCs w:val="21"/>
        </w:rPr>
      </w:pPr>
      <w:r>
        <w:rPr>
          <w:rFonts w:ascii="宋体" w:hAnsi="宋体" w:cs="宋体"/>
          <w:b/>
          <w:bCs/>
          <w:kern w:val="0"/>
          <w:szCs w:val="21"/>
        </w:rPr>
        <w:t>B.</w:t>
      </w:r>
      <w:r>
        <w:rPr>
          <w:rFonts w:hint="eastAsia" w:ascii="宋体" w:hAnsi="宋体" w:cs="宋体"/>
          <w:b/>
          <w:bCs/>
          <w:kern w:val="0"/>
          <w:szCs w:val="21"/>
        </w:rPr>
        <w:t>分项景气调查表</w:t>
      </w:r>
    </w:p>
    <w:tbl>
      <w:tblPr>
        <w:tblStyle w:val="12"/>
        <w:tblW w:w="148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423"/>
        <w:gridCol w:w="2112"/>
        <w:gridCol w:w="1890"/>
        <w:gridCol w:w="1995"/>
        <w:gridCol w:w="1566"/>
        <w:gridCol w:w="429"/>
        <w:gridCol w:w="1458"/>
        <w:gridCol w:w="447"/>
        <w:gridCol w:w="1443"/>
        <w:gridCol w:w="567"/>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940" w:type="dxa"/>
            <w:gridSpan w:val="2"/>
            <w:tcBorders>
              <w:top w:val="single" w:color="auto" w:sz="12" w:space="0"/>
              <w:left w:val="nil"/>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企业名称</w:t>
            </w:r>
          </w:p>
        </w:tc>
        <w:tc>
          <w:tcPr>
            <w:tcW w:w="2112" w:type="dxa"/>
            <w:tcBorders>
              <w:top w:val="single" w:color="auto" w:sz="12"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　</w:t>
            </w:r>
          </w:p>
        </w:tc>
        <w:tc>
          <w:tcPr>
            <w:tcW w:w="1890" w:type="dxa"/>
            <w:tcBorders>
              <w:top w:val="single" w:color="auto" w:sz="12"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企业地址</w:t>
            </w:r>
          </w:p>
        </w:tc>
        <w:tc>
          <w:tcPr>
            <w:tcW w:w="3561" w:type="dxa"/>
            <w:gridSpan w:val="2"/>
            <w:tcBorders>
              <w:top w:val="single" w:color="auto" w:sz="12"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887" w:type="dxa"/>
            <w:gridSpan w:val="2"/>
            <w:tcBorders>
              <w:top w:val="single" w:color="auto" w:sz="12"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负责人姓名</w:t>
            </w:r>
          </w:p>
        </w:tc>
        <w:tc>
          <w:tcPr>
            <w:tcW w:w="1890" w:type="dxa"/>
            <w:gridSpan w:val="2"/>
            <w:tcBorders>
              <w:top w:val="single" w:color="auto" w:sz="12"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2592" w:type="dxa"/>
            <w:gridSpan w:val="2"/>
            <w:tcBorders>
              <w:top w:val="single" w:color="auto" w:sz="12" w:space="0"/>
              <w:right w:val="nil"/>
            </w:tcBorders>
            <w:vAlign w:val="center"/>
          </w:tcPr>
          <w:p>
            <w:pPr>
              <w:widowControl/>
              <w:jc w:val="left"/>
              <w:rPr>
                <w:rFonts w:ascii="宋体" w:cs="宋体"/>
                <w:b/>
                <w:bCs/>
                <w:kern w:val="0"/>
                <w:sz w:val="18"/>
                <w:szCs w:val="18"/>
              </w:rPr>
            </w:pPr>
            <w:r>
              <w:rPr>
                <w:rFonts w:hint="eastAsia" w:ascii="宋体" w:hAnsi="宋体" w:cs="宋体"/>
                <w:b/>
                <w:bCs/>
                <w:kern w:val="0"/>
                <w:sz w:val="18"/>
                <w:szCs w:val="18"/>
              </w:rPr>
              <w:t>调查员姓名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3052" w:type="dxa"/>
            <w:gridSpan w:val="3"/>
            <w:vMerge w:val="restart"/>
            <w:tcBorders>
              <w:left w:val="nil"/>
              <w:tl2br w:val="single" w:color="auto" w:sz="4" w:space="0"/>
            </w:tcBorders>
            <w:vAlign w:val="center"/>
          </w:tcPr>
          <w:p>
            <w:pPr>
              <w:ind w:right="360"/>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调查问题</w:t>
            </w: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r>
              <w:rPr>
                <w:rFonts w:hint="eastAsia" w:ascii="宋体" w:hAnsi="宋体" w:cs="宋体"/>
                <w:kern w:val="0"/>
                <w:sz w:val="18"/>
                <w:szCs w:val="18"/>
              </w:rPr>
              <w:t>商品类别</w:t>
            </w:r>
          </w:p>
        </w:tc>
        <w:tc>
          <w:tcPr>
            <w:tcW w:w="3885" w:type="dxa"/>
            <w:gridSpan w:val="2"/>
            <w:vAlign w:val="center"/>
          </w:tcPr>
          <w:p>
            <w:pPr>
              <w:widowControl/>
              <w:jc w:val="center"/>
              <w:rPr>
                <w:rFonts w:ascii="宋体" w:cs="宋体"/>
                <w:kern w:val="0"/>
                <w:sz w:val="18"/>
                <w:szCs w:val="18"/>
              </w:rPr>
            </w:pPr>
            <w:r>
              <w:rPr>
                <w:rFonts w:hint="eastAsia" w:ascii="宋体" w:hAnsi="宋体" w:cs="宋体"/>
                <w:kern w:val="0"/>
                <w:sz w:val="18"/>
                <w:szCs w:val="18"/>
              </w:rPr>
              <w:t>一、要素供给状况</w:t>
            </w:r>
          </w:p>
        </w:tc>
        <w:tc>
          <w:tcPr>
            <w:tcW w:w="7935" w:type="dxa"/>
            <w:gridSpan w:val="7"/>
            <w:tcBorders>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二、市场需求状况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3052" w:type="dxa"/>
            <w:gridSpan w:val="3"/>
            <w:vMerge w:val="continue"/>
            <w:tcBorders>
              <w:left w:val="nil"/>
              <w:tl2br w:val="single" w:color="auto" w:sz="4" w:space="0"/>
            </w:tcBorders>
            <w:vAlign w:val="center"/>
          </w:tcPr>
          <w:p>
            <w:pPr>
              <w:jc w:val="right"/>
              <w:rPr>
                <w:rFonts w:ascii="宋体" w:cs="宋体"/>
                <w:kern w:val="0"/>
                <w:sz w:val="18"/>
                <w:szCs w:val="18"/>
              </w:rPr>
            </w:pPr>
          </w:p>
        </w:tc>
        <w:tc>
          <w:tcPr>
            <w:tcW w:w="1890" w:type="dxa"/>
          </w:tcPr>
          <w:p>
            <w:pPr>
              <w:widowControl/>
              <w:jc w:val="left"/>
              <w:rPr>
                <w:rFonts w:ascii="宋体" w:cs="宋体"/>
                <w:kern w:val="0"/>
                <w:sz w:val="18"/>
                <w:szCs w:val="18"/>
              </w:rPr>
            </w:pPr>
            <w:r>
              <w:rPr>
                <w:rFonts w:ascii="宋体" w:hAnsi="宋体" w:cs="宋体"/>
                <w:kern w:val="0"/>
                <w:sz w:val="18"/>
                <w:szCs w:val="18"/>
              </w:rPr>
              <w:t xml:space="preserve">1.1 </w:t>
            </w:r>
            <w:r>
              <w:rPr>
                <w:rFonts w:hint="eastAsia" w:ascii="宋体" w:hAnsi="宋体" w:cs="宋体"/>
                <w:kern w:val="0"/>
                <w:sz w:val="18"/>
                <w:szCs w:val="18"/>
              </w:rPr>
              <w:t>本月该类商品进货价格水平</w:t>
            </w:r>
          </w:p>
        </w:tc>
        <w:tc>
          <w:tcPr>
            <w:tcW w:w="1995" w:type="dxa"/>
          </w:tcPr>
          <w:p>
            <w:pPr>
              <w:widowControl/>
              <w:jc w:val="left"/>
              <w:rPr>
                <w:rFonts w:ascii="宋体" w:cs="宋体"/>
                <w:kern w:val="0"/>
                <w:sz w:val="18"/>
                <w:szCs w:val="18"/>
              </w:rPr>
            </w:pPr>
            <w:r>
              <w:rPr>
                <w:rFonts w:ascii="宋体" w:hAnsi="宋体" w:cs="宋体"/>
                <w:kern w:val="0"/>
                <w:sz w:val="18"/>
                <w:szCs w:val="18"/>
              </w:rPr>
              <w:t xml:space="preserve">2.1 </w:t>
            </w:r>
            <w:r>
              <w:rPr>
                <w:rFonts w:hint="eastAsia" w:ascii="宋体" w:hAnsi="宋体" w:cs="宋体"/>
                <w:kern w:val="0"/>
                <w:sz w:val="18"/>
                <w:szCs w:val="18"/>
              </w:rPr>
              <w:t>本月该类商品出口销售量（交货量）</w:t>
            </w:r>
          </w:p>
        </w:tc>
        <w:tc>
          <w:tcPr>
            <w:tcW w:w="1995" w:type="dxa"/>
            <w:gridSpan w:val="2"/>
          </w:tcPr>
          <w:p>
            <w:pPr>
              <w:widowControl/>
              <w:jc w:val="left"/>
              <w:rPr>
                <w:rFonts w:ascii="宋体" w:cs="宋体"/>
                <w:kern w:val="0"/>
                <w:sz w:val="18"/>
                <w:szCs w:val="18"/>
              </w:rPr>
            </w:pPr>
            <w:r>
              <w:rPr>
                <w:rFonts w:ascii="宋体" w:hAnsi="宋体" w:cs="宋体"/>
                <w:kern w:val="0"/>
                <w:sz w:val="18"/>
                <w:szCs w:val="18"/>
              </w:rPr>
              <w:t xml:space="preserve">2.1 </w:t>
            </w:r>
            <w:r>
              <w:rPr>
                <w:rFonts w:hint="eastAsia" w:ascii="宋体" w:hAnsi="宋体" w:cs="宋体"/>
                <w:kern w:val="0"/>
                <w:sz w:val="18"/>
                <w:szCs w:val="18"/>
              </w:rPr>
              <w:t>本月该类商品出口销售量（交货量）</w:t>
            </w:r>
          </w:p>
        </w:tc>
        <w:tc>
          <w:tcPr>
            <w:tcW w:w="1905" w:type="dxa"/>
            <w:gridSpan w:val="2"/>
          </w:tcPr>
          <w:p>
            <w:pPr>
              <w:widowControl/>
              <w:jc w:val="left"/>
              <w:rPr>
                <w:rFonts w:ascii="宋体" w:cs="宋体"/>
                <w:kern w:val="0"/>
                <w:sz w:val="18"/>
                <w:szCs w:val="18"/>
              </w:rPr>
            </w:pPr>
            <w:r>
              <w:rPr>
                <w:rFonts w:ascii="宋体" w:hAnsi="宋体" w:cs="宋体"/>
                <w:kern w:val="0"/>
                <w:sz w:val="18"/>
                <w:szCs w:val="18"/>
              </w:rPr>
              <w:t xml:space="preserve">2.2 </w:t>
            </w:r>
            <w:r>
              <w:rPr>
                <w:rFonts w:hint="eastAsia" w:ascii="宋体" w:hAnsi="宋体" w:cs="宋体"/>
                <w:kern w:val="0"/>
                <w:sz w:val="18"/>
                <w:szCs w:val="18"/>
              </w:rPr>
              <w:t>本月该类商品的出口价格水平</w:t>
            </w:r>
          </w:p>
        </w:tc>
        <w:tc>
          <w:tcPr>
            <w:tcW w:w="2010" w:type="dxa"/>
            <w:gridSpan w:val="2"/>
          </w:tcPr>
          <w:p>
            <w:pPr>
              <w:widowControl/>
              <w:jc w:val="left"/>
              <w:rPr>
                <w:rFonts w:ascii="宋体" w:cs="宋体"/>
                <w:kern w:val="0"/>
                <w:sz w:val="18"/>
                <w:szCs w:val="18"/>
              </w:rPr>
            </w:pPr>
            <w:r>
              <w:rPr>
                <w:rFonts w:ascii="宋体" w:hAnsi="宋体" w:cs="宋体"/>
                <w:kern w:val="0"/>
                <w:sz w:val="18"/>
                <w:szCs w:val="18"/>
              </w:rPr>
              <w:t xml:space="preserve">2.3 </w:t>
            </w:r>
            <w:r>
              <w:rPr>
                <w:rFonts w:hint="eastAsia" w:ascii="宋体" w:hAnsi="宋体" w:cs="宋体"/>
                <w:kern w:val="0"/>
                <w:sz w:val="18"/>
                <w:szCs w:val="18"/>
              </w:rPr>
              <w:t>本月订购本类商品的客户（单位）数量</w:t>
            </w:r>
          </w:p>
        </w:tc>
        <w:tc>
          <w:tcPr>
            <w:tcW w:w="2025" w:type="dxa"/>
            <w:tcBorders>
              <w:right w:val="nil"/>
            </w:tcBorders>
          </w:tcPr>
          <w:p>
            <w:pPr>
              <w:widowControl/>
              <w:jc w:val="left"/>
              <w:rPr>
                <w:rFonts w:ascii="宋体" w:cs="宋体"/>
                <w:kern w:val="0"/>
                <w:sz w:val="18"/>
                <w:szCs w:val="18"/>
              </w:rPr>
            </w:pPr>
            <w:r>
              <w:rPr>
                <w:rFonts w:ascii="宋体" w:hAnsi="宋体" w:cs="宋体"/>
                <w:kern w:val="0"/>
                <w:sz w:val="18"/>
                <w:szCs w:val="18"/>
              </w:rPr>
              <w:t>2.4</w:t>
            </w:r>
            <w:r>
              <w:rPr>
                <w:rFonts w:hint="eastAsia" w:ascii="宋体" w:hAnsi="宋体" w:cs="宋体"/>
                <w:kern w:val="0"/>
                <w:sz w:val="18"/>
                <w:szCs w:val="18"/>
              </w:rPr>
              <w:t>本月该类商品出口订单量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0" w:hRule="atLeast"/>
        </w:trPr>
        <w:tc>
          <w:tcPr>
            <w:tcW w:w="3052" w:type="dxa"/>
            <w:gridSpan w:val="3"/>
            <w:vMerge w:val="continue"/>
            <w:tcBorders>
              <w:left w:val="nil"/>
              <w:tl2br w:val="single" w:color="auto" w:sz="4" w:space="0"/>
            </w:tcBorders>
            <w:vAlign w:val="center"/>
          </w:tcPr>
          <w:p>
            <w:pPr>
              <w:widowControl/>
              <w:jc w:val="right"/>
              <w:rPr>
                <w:rFonts w:ascii="宋体" w:cs="宋体"/>
                <w:kern w:val="0"/>
                <w:sz w:val="18"/>
                <w:szCs w:val="18"/>
              </w:rPr>
            </w:pPr>
          </w:p>
        </w:tc>
        <w:tc>
          <w:tcPr>
            <w:tcW w:w="1890"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大幅上升（</w:t>
            </w:r>
            <w:r>
              <w:rPr>
                <w:rFonts w:ascii="宋体" w:hAnsi="宋体" w:cs="宋体"/>
                <w:kern w:val="0"/>
                <w:sz w:val="18"/>
                <w:szCs w:val="18"/>
              </w:rPr>
              <w:t>5%</w:t>
            </w:r>
            <w:r>
              <w:rPr>
                <w:rFonts w:hint="eastAsia" w:ascii="宋体" w:hAnsi="宋体" w:cs="宋体"/>
                <w:kern w:val="0"/>
                <w:sz w:val="18"/>
                <w:szCs w:val="18"/>
              </w:rPr>
              <w:t>以上）</w:t>
            </w:r>
          </w:p>
          <w:p>
            <w:pPr>
              <w:widowControl/>
              <w:jc w:val="left"/>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明显上升（</w:t>
            </w:r>
            <w:r>
              <w:rPr>
                <w:rFonts w:ascii="宋体" w:hAnsi="宋体" w:cs="宋体"/>
                <w:kern w:val="0"/>
                <w:sz w:val="18"/>
                <w:szCs w:val="18"/>
              </w:rPr>
              <w:t>3-5%)</w:t>
            </w:r>
          </w:p>
          <w:p>
            <w:pPr>
              <w:widowControl/>
              <w:jc w:val="left"/>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略有上升</w:t>
            </w:r>
            <w:r>
              <w:rPr>
                <w:rFonts w:ascii="宋体" w:hAnsi="宋体" w:cs="宋体"/>
                <w:kern w:val="0"/>
                <w:sz w:val="18"/>
                <w:szCs w:val="18"/>
              </w:rPr>
              <w:t>(0-3%)</w:t>
            </w:r>
          </w:p>
          <w:p>
            <w:pPr>
              <w:widowControl/>
              <w:jc w:val="left"/>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持平</w:t>
            </w:r>
            <w:r>
              <w:rPr>
                <w:rFonts w:ascii="宋体" w:cs="宋体"/>
                <w:kern w:val="0"/>
                <w:sz w:val="18"/>
                <w:szCs w:val="18"/>
              </w:rPr>
              <w:t>0</w:t>
            </w:r>
          </w:p>
          <w:p>
            <w:pPr>
              <w:widowControl/>
              <w:jc w:val="left"/>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略有下降（</w:t>
            </w:r>
            <w:r>
              <w:rPr>
                <w:rFonts w:ascii="宋体" w:hAnsi="宋体" w:cs="宋体"/>
                <w:kern w:val="0"/>
                <w:sz w:val="18"/>
                <w:szCs w:val="18"/>
              </w:rPr>
              <w:t xml:space="preserve">-3%-0) </w:t>
            </w:r>
          </w:p>
          <w:p>
            <w:pPr>
              <w:widowControl/>
              <w:jc w:val="left"/>
              <w:rPr>
                <w:rFonts w:ascii="宋体" w:cs="宋体"/>
                <w:kern w:val="0"/>
                <w:sz w:val="18"/>
                <w:szCs w:val="18"/>
              </w:rPr>
            </w:pPr>
            <w:r>
              <w:rPr>
                <w:rFonts w:ascii="宋体" w:hAnsi="宋体" w:cs="宋体"/>
                <w:kern w:val="0"/>
                <w:sz w:val="18"/>
                <w:szCs w:val="18"/>
              </w:rPr>
              <w:t>6</w:t>
            </w:r>
            <w:r>
              <w:rPr>
                <w:rFonts w:hint="eastAsia" w:ascii="宋体" w:hAnsi="宋体" w:cs="宋体"/>
                <w:kern w:val="0"/>
                <w:sz w:val="18"/>
                <w:szCs w:val="18"/>
              </w:rPr>
              <w:t>明显下降</w:t>
            </w:r>
            <w:r>
              <w:rPr>
                <w:rFonts w:ascii="宋体" w:hAnsi="宋体" w:cs="宋体"/>
                <w:kern w:val="0"/>
                <w:sz w:val="18"/>
                <w:szCs w:val="18"/>
              </w:rPr>
              <w:t>(-5%--3%)</w:t>
            </w:r>
          </w:p>
          <w:p>
            <w:pPr>
              <w:widowControl/>
              <w:jc w:val="left"/>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大幅下降（</w:t>
            </w:r>
            <w:r>
              <w:rPr>
                <w:rFonts w:ascii="宋体" w:hAnsi="宋体" w:cs="宋体"/>
                <w:kern w:val="0"/>
                <w:sz w:val="18"/>
                <w:szCs w:val="18"/>
              </w:rPr>
              <w:t>-5%</w:t>
            </w:r>
            <w:r>
              <w:rPr>
                <w:rFonts w:hint="eastAsia" w:ascii="宋体" w:hAnsi="宋体" w:cs="宋体"/>
                <w:kern w:val="0"/>
                <w:sz w:val="18"/>
                <w:szCs w:val="18"/>
              </w:rPr>
              <w:t>以下</w:t>
            </w:r>
            <w:r>
              <w:rPr>
                <w:rFonts w:ascii="宋体" w:hAnsi="宋体" w:cs="宋体"/>
                <w:kern w:val="0"/>
                <w:sz w:val="18"/>
                <w:szCs w:val="18"/>
              </w:rPr>
              <w:t>)</w:t>
            </w:r>
          </w:p>
        </w:tc>
        <w:tc>
          <w:tcPr>
            <w:tcW w:w="1995"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大幅上升（</w:t>
            </w:r>
            <w:r>
              <w:rPr>
                <w:rFonts w:ascii="宋体" w:hAnsi="宋体" w:cs="宋体"/>
                <w:kern w:val="0"/>
                <w:sz w:val="18"/>
                <w:szCs w:val="18"/>
              </w:rPr>
              <w:t>10%</w:t>
            </w:r>
            <w:r>
              <w:rPr>
                <w:rFonts w:hint="eastAsia" w:ascii="宋体" w:hAnsi="宋体" w:cs="宋体"/>
                <w:kern w:val="0"/>
                <w:sz w:val="18"/>
                <w:szCs w:val="18"/>
              </w:rPr>
              <w:t>以上）</w:t>
            </w:r>
          </w:p>
          <w:p>
            <w:pPr>
              <w:widowControl/>
              <w:jc w:val="left"/>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明显上升（</w:t>
            </w:r>
            <w:r>
              <w:rPr>
                <w:rFonts w:ascii="宋体" w:hAnsi="宋体" w:cs="宋体"/>
                <w:kern w:val="0"/>
                <w:sz w:val="18"/>
                <w:szCs w:val="18"/>
              </w:rPr>
              <w:t>5-10%)</w:t>
            </w:r>
          </w:p>
          <w:p>
            <w:pPr>
              <w:widowControl/>
              <w:jc w:val="left"/>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略有上升</w:t>
            </w:r>
            <w:r>
              <w:rPr>
                <w:rFonts w:ascii="宋体" w:hAnsi="宋体" w:cs="宋体"/>
                <w:kern w:val="0"/>
                <w:sz w:val="18"/>
                <w:szCs w:val="18"/>
              </w:rPr>
              <w:t>(0-5%)</w:t>
            </w:r>
          </w:p>
          <w:p>
            <w:pPr>
              <w:widowControl/>
              <w:jc w:val="left"/>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持平</w:t>
            </w:r>
            <w:r>
              <w:rPr>
                <w:rFonts w:ascii="宋体" w:cs="宋体"/>
                <w:kern w:val="0"/>
                <w:sz w:val="18"/>
                <w:szCs w:val="18"/>
              </w:rPr>
              <w:t>0</w:t>
            </w:r>
          </w:p>
          <w:p>
            <w:pPr>
              <w:widowControl/>
              <w:jc w:val="left"/>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略有下降（</w:t>
            </w:r>
            <w:r>
              <w:rPr>
                <w:rFonts w:ascii="宋体" w:hAnsi="宋体" w:cs="宋体"/>
                <w:kern w:val="0"/>
                <w:sz w:val="18"/>
                <w:szCs w:val="18"/>
              </w:rPr>
              <w:t>-5%-0)</w:t>
            </w:r>
          </w:p>
          <w:p>
            <w:pPr>
              <w:widowControl/>
              <w:jc w:val="left"/>
              <w:rPr>
                <w:rFonts w:ascii="宋体" w:cs="宋体"/>
                <w:kern w:val="0"/>
                <w:sz w:val="18"/>
                <w:szCs w:val="18"/>
              </w:rPr>
            </w:pPr>
            <w:r>
              <w:rPr>
                <w:rFonts w:ascii="宋体" w:hAnsi="宋体" w:cs="宋体"/>
                <w:kern w:val="0"/>
                <w:sz w:val="18"/>
                <w:szCs w:val="18"/>
              </w:rPr>
              <w:t>6</w:t>
            </w:r>
            <w:r>
              <w:rPr>
                <w:rFonts w:hint="eastAsia" w:ascii="宋体" w:hAnsi="宋体" w:cs="宋体"/>
                <w:kern w:val="0"/>
                <w:sz w:val="18"/>
                <w:szCs w:val="18"/>
              </w:rPr>
              <w:t>明显下降</w:t>
            </w:r>
            <w:r>
              <w:rPr>
                <w:rFonts w:ascii="宋体" w:hAnsi="宋体" w:cs="宋体"/>
                <w:kern w:val="0"/>
                <w:sz w:val="18"/>
                <w:szCs w:val="18"/>
              </w:rPr>
              <w:t>(-5%--10%)</w:t>
            </w:r>
          </w:p>
          <w:p>
            <w:pPr>
              <w:widowControl/>
              <w:jc w:val="left"/>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大幅下降（</w:t>
            </w:r>
            <w:r>
              <w:rPr>
                <w:rFonts w:ascii="宋体" w:hAnsi="宋体" w:cs="宋体"/>
                <w:kern w:val="0"/>
                <w:sz w:val="18"/>
                <w:szCs w:val="18"/>
              </w:rPr>
              <w:t>-10%</w:t>
            </w:r>
            <w:r>
              <w:rPr>
                <w:rFonts w:hint="eastAsia" w:ascii="宋体" w:hAnsi="宋体" w:cs="宋体"/>
                <w:kern w:val="0"/>
                <w:sz w:val="18"/>
                <w:szCs w:val="18"/>
              </w:rPr>
              <w:t>以下</w:t>
            </w:r>
            <w:r>
              <w:rPr>
                <w:rFonts w:ascii="宋体" w:hAnsi="宋体" w:cs="宋体"/>
                <w:kern w:val="0"/>
                <w:sz w:val="18"/>
                <w:szCs w:val="18"/>
              </w:rPr>
              <w:t>)</w:t>
            </w:r>
          </w:p>
        </w:tc>
        <w:tc>
          <w:tcPr>
            <w:tcW w:w="1995" w:type="dxa"/>
            <w:gridSpan w:val="2"/>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大幅上升（</w:t>
            </w:r>
            <w:r>
              <w:rPr>
                <w:rFonts w:ascii="宋体" w:hAnsi="宋体" w:cs="宋体"/>
                <w:kern w:val="0"/>
                <w:sz w:val="18"/>
                <w:szCs w:val="18"/>
              </w:rPr>
              <w:t>10%</w:t>
            </w:r>
            <w:r>
              <w:rPr>
                <w:rFonts w:hint="eastAsia" w:ascii="宋体" w:hAnsi="宋体" w:cs="宋体"/>
                <w:kern w:val="0"/>
                <w:sz w:val="18"/>
                <w:szCs w:val="18"/>
              </w:rPr>
              <w:t>以上）</w:t>
            </w:r>
          </w:p>
          <w:p>
            <w:pPr>
              <w:widowControl/>
              <w:jc w:val="left"/>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明显上升（</w:t>
            </w:r>
            <w:r>
              <w:rPr>
                <w:rFonts w:ascii="宋体" w:hAnsi="宋体" w:cs="宋体"/>
                <w:kern w:val="0"/>
                <w:sz w:val="18"/>
                <w:szCs w:val="18"/>
              </w:rPr>
              <w:t>5-10%)</w:t>
            </w:r>
          </w:p>
          <w:p>
            <w:pPr>
              <w:widowControl/>
              <w:jc w:val="left"/>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略有上升</w:t>
            </w:r>
            <w:r>
              <w:rPr>
                <w:rFonts w:ascii="宋体" w:hAnsi="宋体" w:cs="宋体"/>
                <w:kern w:val="0"/>
                <w:sz w:val="18"/>
                <w:szCs w:val="18"/>
              </w:rPr>
              <w:t>(0-5%)</w:t>
            </w:r>
          </w:p>
          <w:p>
            <w:pPr>
              <w:widowControl/>
              <w:jc w:val="left"/>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持平</w:t>
            </w:r>
            <w:r>
              <w:rPr>
                <w:rFonts w:ascii="宋体" w:cs="宋体"/>
                <w:kern w:val="0"/>
                <w:sz w:val="18"/>
                <w:szCs w:val="18"/>
              </w:rPr>
              <w:t>0</w:t>
            </w:r>
          </w:p>
          <w:p>
            <w:pPr>
              <w:widowControl/>
              <w:jc w:val="left"/>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略有下降（</w:t>
            </w:r>
            <w:r>
              <w:rPr>
                <w:rFonts w:ascii="宋体" w:hAnsi="宋体" w:cs="宋体"/>
                <w:kern w:val="0"/>
                <w:sz w:val="18"/>
                <w:szCs w:val="18"/>
              </w:rPr>
              <w:t>-5%-0)</w:t>
            </w:r>
          </w:p>
          <w:p>
            <w:pPr>
              <w:widowControl/>
              <w:jc w:val="left"/>
              <w:rPr>
                <w:rFonts w:ascii="宋体" w:cs="宋体"/>
                <w:kern w:val="0"/>
                <w:sz w:val="18"/>
                <w:szCs w:val="18"/>
              </w:rPr>
            </w:pPr>
            <w:r>
              <w:rPr>
                <w:rFonts w:ascii="宋体" w:hAnsi="宋体" w:cs="宋体"/>
                <w:kern w:val="0"/>
                <w:sz w:val="18"/>
                <w:szCs w:val="18"/>
              </w:rPr>
              <w:t>6</w:t>
            </w:r>
            <w:r>
              <w:rPr>
                <w:rFonts w:hint="eastAsia" w:ascii="宋体" w:hAnsi="宋体" w:cs="宋体"/>
                <w:kern w:val="0"/>
                <w:sz w:val="18"/>
                <w:szCs w:val="18"/>
              </w:rPr>
              <w:t>明显下降</w:t>
            </w:r>
            <w:r>
              <w:rPr>
                <w:rFonts w:ascii="宋体" w:hAnsi="宋体" w:cs="宋体"/>
                <w:kern w:val="0"/>
                <w:sz w:val="18"/>
                <w:szCs w:val="18"/>
              </w:rPr>
              <w:t>(-5%--10%)</w:t>
            </w:r>
          </w:p>
          <w:p>
            <w:pPr>
              <w:widowControl/>
              <w:jc w:val="left"/>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大幅下降（</w:t>
            </w:r>
            <w:r>
              <w:rPr>
                <w:rFonts w:ascii="宋体" w:hAnsi="宋体" w:cs="宋体"/>
                <w:kern w:val="0"/>
                <w:sz w:val="18"/>
                <w:szCs w:val="18"/>
              </w:rPr>
              <w:t>-10%</w:t>
            </w:r>
            <w:r>
              <w:rPr>
                <w:rFonts w:hint="eastAsia" w:ascii="宋体" w:hAnsi="宋体" w:cs="宋体"/>
                <w:kern w:val="0"/>
                <w:sz w:val="18"/>
                <w:szCs w:val="18"/>
              </w:rPr>
              <w:t>以下</w:t>
            </w:r>
            <w:r>
              <w:rPr>
                <w:rFonts w:ascii="宋体" w:hAnsi="宋体" w:cs="宋体"/>
                <w:kern w:val="0"/>
                <w:sz w:val="18"/>
                <w:szCs w:val="18"/>
              </w:rPr>
              <w:t>)</w:t>
            </w:r>
          </w:p>
        </w:tc>
        <w:tc>
          <w:tcPr>
            <w:tcW w:w="1905" w:type="dxa"/>
            <w:gridSpan w:val="2"/>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大幅上升（</w:t>
            </w:r>
            <w:r>
              <w:rPr>
                <w:rFonts w:ascii="宋体" w:hAnsi="宋体" w:cs="宋体"/>
                <w:kern w:val="0"/>
                <w:sz w:val="18"/>
                <w:szCs w:val="18"/>
              </w:rPr>
              <w:t>5%</w:t>
            </w:r>
            <w:r>
              <w:rPr>
                <w:rFonts w:hint="eastAsia" w:ascii="宋体" w:hAnsi="宋体" w:cs="宋体"/>
                <w:kern w:val="0"/>
                <w:sz w:val="18"/>
                <w:szCs w:val="18"/>
              </w:rPr>
              <w:t>以上）</w:t>
            </w:r>
          </w:p>
          <w:p>
            <w:pPr>
              <w:widowControl/>
              <w:jc w:val="left"/>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明显上升（</w:t>
            </w:r>
            <w:r>
              <w:rPr>
                <w:rFonts w:ascii="宋体" w:hAnsi="宋体" w:cs="宋体"/>
                <w:kern w:val="0"/>
                <w:sz w:val="18"/>
                <w:szCs w:val="18"/>
              </w:rPr>
              <w:t>3-5%)</w:t>
            </w:r>
          </w:p>
          <w:p>
            <w:pPr>
              <w:widowControl/>
              <w:jc w:val="left"/>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略有上升</w:t>
            </w:r>
            <w:r>
              <w:rPr>
                <w:rFonts w:ascii="宋体" w:hAnsi="宋体" w:cs="宋体"/>
                <w:kern w:val="0"/>
                <w:sz w:val="18"/>
                <w:szCs w:val="18"/>
              </w:rPr>
              <w:t>(0-3%)</w:t>
            </w:r>
          </w:p>
          <w:p>
            <w:pPr>
              <w:widowControl/>
              <w:jc w:val="left"/>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持平</w:t>
            </w:r>
            <w:r>
              <w:rPr>
                <w:rFonts w:ascii="宋体" w:cs="宋体"/>
                <w:kern w:val="0"/>
                <w:sz w:val="18"/>
                <w:szCs w:val="18"/>
              </w:rPr>
              <w:t>0</w:t>
            </w:r>
          </w:p>
          <w:p>
            <w:pPr>
              <w:widowControl/>
              <w:jc w:val="left"/>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略有下降（</w:t>
            </w:r>
            <w:r>
              <w:rPr>
                <w:rFonts w:ascii="宋体" w:hAnsi="宋体" w:cs="宋体"/>
                <w:kern w:val="0"/>
                <w:sz w:val="18"/>
                <w:szCs w:val="18"/>
              </w:rPr>
              <w:t>-3%-0)</w:t>
            </w:r>
          </w:p>
          <w:p>
            <w:pPr>
              <w:widowControl/>
              <w:jc w:val="left"/>
              <w:rPr>
                <w:rFonts w:ascii="宋体" w:cs="宋体"/>
                <w:kern w:val="0"/>
                <w:sz w:val="18"/>
                <w:szCs w:val="18"/>
              </w:rPr>
            </w:pPr>
            <w:r>
              <w:rPr>
                <w:rFonts w:ascii="宋体" w:hAnsi="宋体" w:cs="宋体"/>
                <w:kern w:val="0"/>
                <w:sz w:val="18"/>
                <w:szCs w:val="18"/>
              </w:rPr>
              <w:t>6</w:t>
            </w:r>
            <w:r>
              <w:rPr>
                <w:rFonts w:hint="eastAsia" w:ascii="宋体" w:hAnsi="宋体" w:cs="宋体"/>
                <w:kern w:val="0"/>
                <w:sz w:val="18"/>
                <w:szCs w:val="18"/>
              </w:rPr>
              <w:t>明显下降</w:t>
            </w:r>
            <w:r>
              <w:rPr>
                <w:rFonts w:ascii="宋体" w:hAnsi="宋体" w:cs="宋体"/>
                <w:kern w:val="0"/>
                <w:sz w:val="18"/>
                <w:szCs w:val="18"/>
              </w:rPr>
              <w:t>(-5%--3%)</w:t>
            </w:r>
          </w:p>
          <w:p>
            <w:pPr>
              <w:widowControl/>
              <w:jc w:val="left"/>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大幅下降（</w:t>
            </w:r>
            <w:r>
              <w:rPr>
                <w:rFonts w:ascii="宋体" w:hAnsi="宋体" w:cs="宋体"/>
                <w:kern w:val="0"/>
                <w:sz w:val="18"/>
                <w:szCs w:val="18"/>
              </w:rPr>
              <w:t>-5%</w:t>
            </w:r>
            <w:r>
              <w:rPr>
                <w:rFonts w:hint="eastAsia" w:ascii="宋体" w:hAnsi="宋体" w:cs="宋体"/>
                <w:kern w:val="0"/>
                <w:sz w:val="18"/>
                <w:szCs w:val="18"/>
              </w:rPr>
              <w:t>以下</w:t>
            </w:r>
            <w:r>
              <w:rPr>
                <w:rFonts w:ascii="宋体" w:hAnsi="宋体" w:cs="宋体"/>
                <w:kern w:val="0"/>
                <w:sz w:val="18"/>
                <w:szCs w:val="18"/>
              </w:rPr>
              <w:t>)</w:t>
            </w:r>
          </w:p>
        </w:tc>
        <w:tc>
          <w:tcPr>
            <w:tcW w:w="2010" w:type="dxa"/>
            <w:gridSpan w:val="2"/>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大幅增加（</w:t>
            </w:r>
            <w:r>
              <w:rPr>
                <w:rFonts w:ascii="宋体" w:hAnsi="宋体" w:cs="宋体"/>
                <w:kern w:val="0"/>
                <w:sz w:val="18"/>
                <w:szCs w:val="18"/>
              </w:rPr>
              <w:t>10%</w:t>
            </w:r>
            <w:r>
              <w:rPr>
                <w:rFonts w:hint="eastAsia" w:ascii="宋体" w:hAnsi="宋体" w:cs="宋体"/>
                <w:kern w:val="0"/>
                <w:sz w:val="18"/>
                <w:szCs w:val="18"/>
              </w:rPr>
              <w:t>以上）</w:t>
            </w:r>
          </w:p>
          <w:p>
            <w:pPr>
              <w:widowControl/>
              <w:jc w:val="left"/>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明显增加（</w:t>
            </w:r>
            <w:r>
              <w:rPr>
                <w:rFonts w:ascii="宋体" w:hAnsi="宋体" w:cs="宋体"/>
                <w:kern w:val="0"/>
                <w:sz w:val="18"/>
                <w:szCs w:val="18"/>
              </w:rPr>
              <w:t>5-10%)</w:t>
            </w:r>
          </w:p>
          <w:p>
            <w:pPr>
              <w:widowControl/>
              <w:jc w:val="left"/>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略有增加</w:t>
            </w:r>
            <w:r>
              <w:rPr>
                <w:rFonts w:ascii="宋体" w:hAnsi="宋体" w:cs="宋体"/>
                <w:kern w:val="0"/>
                <w:sz w:val="18"/>
                <w:szCs w:val="18"/>
              </w:rPr>
              <w:t>(0-5%)</w:t>
            </w:r>
          </w:p>
          <w:p>
            <w:pPr>
              <w:widowControl/>
              <w:jc w:val="left"/>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持平</w:t>
            </w:r>
            <w:r>
              <w:rPr>
                <w:rFonts w:ascii="宋体" w:cs="宋体"/>
                <w:kern w:val="0"/>
                <w:sz w:val="18"/>
                <w:szCs w:val="18"/>
              </w:rPr>
              <w:t>0</w:t>
            </w:r>
          </w:p>
          <w:p>
            <w:pPr>
              <w:widowControl/>
              <w:jc w:val="left"/>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略有减少（</w:t>
            </w:r>
            <w:r>
              <w:rPr>
                <w:rFonts w:ascii="宋体" w:hAnsi="宋体" w:cs="宋体"/>
                <w:kern w:val="0"/>
                <w:sz w:val="18"/>
                <w:szCs w:val="18"/>
              </w:rPr>
              <w:t>-5%-0)</w:t>
            </w:r>
          </w:p>
          <w:p>
            <w:pPr>
              <w:widowControl/>
              <w:jc w:val="left"/>
              <w:rPr>
                <w:rFonts w:ascii="宋体" w:cs="宋体"/>
                <w:kern w:val="0"/>
                <w:sz w:val="18"/>
                <w:szCs w:val="18"/>
              </w:rPr>
            </w:pPr>
            <w:r>
              <w:rPr>
                <w:rFonts w:ascii="宋体" w:hAnsi="宋体" w:cs="宋体"/>
                <w:kern w:val="0"/>
                <w:sz w:val="18"/>
                <w:szCs w:val="18"/>
              </w:rPr>
              <w:t>6</w:t>
            </w:r>
            <w:r>
              <w:rPr>
                <w:rFonts w:hint="eastAsia" w:ascii="宋体" w:hAnsi="宋体" w:cs="宋体"/>
                <w:kern w:val="0"/>
                <w:sz w:val="18"/>
                <w:szCs w:val="18"/>
              </w:rPr>
              <w:t>明显减少</w:t>
            </w:r>
            <w:r>
              <w:rPr>
                <w:rFonts w:ascii="宋体" w:hAnsi="宋体" w:cs="宋体"/>
                <w:kern w:val="0"/>
                <w:sz w:val="18"/>
                <w:szCs w:val="18"/>
              </w:rPr>
              <w:t>(-5%--10%)</w:t>
            </w:r>
          </w:p>
          <w:p>
            <w:pPr>
              <w:widowControl/>
              <w:jc w:val="left"/>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大幅减少（</w:t>
            </w:r>
            <w:r>
              <w:rPr>
                <w:rFonts w:ascii="宋体" w:hAnsi="宋体" w:cs="宋体"/>
                <w:kern w:val="0"/>
                <w:sz w:val="18"/>
                <w:szCs w:val="18"/>
              </w:rPr>
              <w:t>-10%</w:t>
            </w:r>
            <w:r>
              <w:rPr>
                <w:rFonts w:hint="eastAsia" w:ascii="宋体" w:hAnsi="宋体" w:cs="宋体"/>
                <w:kern w:val="0"/>
                <w:sz w:val="18"/>
                <w:szCs w:val="18"/>
              </w:rPr>
              <w:t>以下</w:t>
            </w:r>
            <w:r>
              <w:rPr>
                <w:rFonts w:ascii="宋体" w:hAnsi="宋体" w:cs="宋体"/>
                <w:kern w:val="0"/>
                <w:sz w:val="18"/>
                <w:szCs w:val="18"/>
              </w:rPr>
              <w:t>)</w:t>
            </w:r>
          </w:p>
        </w:tc>
        <w:tc>
          <w:tcPr>
            <w:tcW w:w="2025" w:type="dxa"/>
            <w:tcBorders>
              <w:right w:val="nil"/>
            </w:tcBorders>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大幅增加（</w:t>
            </w:r>
            <w:r>
              <w:rPr>
                <w:rFonts w:ascii="宋体" w:hAnsi="宋体" w:cs="宋体"/>
                <w:kern w:val="0"/>
                <w:sz w:val="18"/>
                <w:szCs w:val="18"/>
              </w:rPr>
              <w:t>10%</w:t>
            </w:r>
            <w:r>
              <w:rPr>
                <w:rFonts w:hint="eastAsia" w:ascii="宋体" w:hAnsi="宋体" w:cs="宋体"/>
                <w:kern w:val="0"/>
                <w:sz w:val="18"/>
                <w:szCs w:val="18"/>
              </w:rPr>
              <w:t>以上）</w:t>
            </w:r>
          </w:p>
          <w:p>
            <w:pPr>
              <w:widowControl/>
              <w:jc w:val="left"/>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明显增加（</w:t>
            </w:r>
            <w:r>
              <w:rPr>
                <w:rFonts w:ascii="宋体" w:hAnsi="宋体" w:cs="宋体"/>
                <w:kern w:val="0"/>
                <w:sz w:val="18"/>
                <w:szCs w:val="18"/>
              </w:rPr>
              <w:t>5-10%)</w:t>
            </w:r>
          </w:p>
          <w:p>
            <w:pPr>
              <w:widowControl/>
              <w:jc w:val="left"/>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略有增加</w:t>
            </w:r>
            <w:r>
              <w:rPr>
                <w:rFonts w:ascii="宋体" w:hAnsi="宋体" w:cs="宋体"/>
                <w:kern w:val="0"/>
                <w:sz w:val="18"/>
                <w:szCs w:val="18"/>
              </w:rPr>
              <w:t>(0-5%)</w:t>
            </w:r>
          </w:p>
          <w:p>
            <w:pPr>
              <w:widowControl/>
              <w:jc w:val="left"/>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持平</w:t>
            </w:r>
            <w:r>
              <w:rPr>
                <w:rFonts w:ascii="宋体" w:cs="宋体"/>
                <w:kern w:val="0"/>
                <w:sz w:val="18"/>
                <w:szCs w:val="18"/>
              </w:rPr>
              <w:t>0</w:t>
            </w:r>
          </w:p>
          <w:p>
            <w:pPr>
              <w:widowControl/>
              <w:jc w:val="left"/>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略有减少（</w:t>
            </w:r>
            <w:r>
              <w:rPr>
                <w:rFonts w:ascii="宋体" w:hAnsi="宋体" w:cs="宋体"/>
                <w:kern w:val="0"/>
                <w:sz w:val="18"/>
                <w:szCs w:val="18"/>
              </w:rPr>
              <w:t>-5%-0)</w:t>
            </w:r>
          </w:p>
          <w:p>
            <w:pPr>
              <w:widowControl/>
              <w:jc w:val="left"/>
              <w:rPr>
                <w:rFonts w:ascii="宋体" w:cs="宋体"/>
                <w:kern w:val="0"/>
                <w:sz w:val="18"/>
                <w:szCs w:val="18"/>
              </w:rPr>
            </w:pPr>
            <w:r>
              <w:rPr>
                <w:rFonts w:ascii="宋体" w:hAnsi="宋体" w:cs="宋体"/>
                <w:kern w:val="0"/>
                <w:sz w:val="18"/>
                <w:szCs w:val="18"/>
              </w:rPr>
              <w:t>6</w:t>
            </w:r>
            <w:r>
              <w:rPr>
                <w:rFonts w:hint="eastAsia" w:ascii="宋体" w:hAnsi="宋体" w:cs="宋体"/>
                <w:kern w:val="0"/>
                <w:sz w:val="18"/>
                <w:szCs w:val="18"/>
              </w:rPr>
              <w:t>明显减少</w:t>
            </w:r>
            <w:r>
              <w:rPr>
                <w:rFonts w:ascii="宋体" w:hAnsi="宋体" w:cs="宋体"/>
                <w:kern w:val="0"/>
                <w:sz w:val="18"/>
                <w:szCs w:val="18"/>
              </w:rPr>
              <w:t>(-5%--10%)</w:t>
            </w:r>
          </w:p>
          <w:p>
            <w:pPr>
              <w:widowControl/>
              <w:jc w:val="left"/>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大幅减少（</w:t>
            </w:r>
            <w:r>
              <w:rPr>
                <w:rFonts w:ascii="宋体" w:hAnsi="宋体" w:cs="宋体"/>
                <w:kern w:val="0"/>
                <w:sz w:val="18"/>
                <w:szCs w:val="18"/>
              </w:rPr>
              <w:t>-10%</w:t>
            </w:r>
            <w:r>
              <w:rPr>
                <w:rFonts w:hint="eastAsia" w:ascii="宋体" w:hAnsi="宋体" w:cs="宋体"/>
                <w:kern w:val="0"/>
                <w:sz w:val="18"/>
                <w:szCs w:val="18"/>
              </w:rPr>
              <w:t>以下</w:t>
            </w:r>
            <w:r>
              <w:rPr>
                <w:rFonts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17" w:type="dxa"/>
            <w:vMerge w:val="restart"/>
            <w:tcBorders>
              <w:left w:val="nil"/>
            </w:tcBorders>
            <w:vAlign w:val="center"/>
          </w:tcPr>
          <w:p>
            <w:pPr>
              <w:widowControl/>
              <w:jc w:val="center"/>
              <w:rPr>
                <w:rFonts w:ascii="宋体" w:cs="宋体"/>
                <w:color w:val="FF0000"/>
                <w:kern w:val="0"/>
                <w:sz w:val="18"/>
                <w:szCs w:val="18"/>
              </w:rPr>
            </w:pPr>
          </w:p>
        </w:tc>
        <w:tc>
          <w:tcPr>
            <w:tcW w:w="423" w:type="dxa"/>
            <w:vMerge w:val="restart"/>
            <w:vAlign w:val="center"/>
          </w:tcPr>
          <w:p>
            <w:pPr>
              <w:widowControl/>
              <w:jc w:val="center"/>
              <w:rPr>
                <w:rFonts w:ascii="宋体" w:cs="宋体"/>
                <w:kern w:val="0"/>
                <w:sz w:val="18"/>
                <w:szCs w:val="18"/>
              </w:rPr>
            </w:pPr>
          </w:p>
        </w:tc>
        <w:tc>
          <w:tcPr>
            <w:tcW w:w="2112" w:type="dxa"/>
            <w:vAlign w:val="center"/>
          </w:tcPr>
          <w:p>
            <w:pPr>
              <w:widowControl/>
              <w:jc w:val="center"/>
              <w:rPr>
                <w:rFonts w:ascii="宋体" w:cs="宋体"/>
                <w:kern w:val="0"/>
                <w:sz w:val="18"/>
                <w:szCs w:val="18"/>
              </w:rPr>
            </w:pPr>
            <w:r>
              <w:rPr>
                <w:rFonts w:hint="eastAsia" w:ascii="宋体" w:hAnsi="宋体" w:cs="宋体"/>
                <w:kern w:val="0"/>
                <w:sz w:val="18"/>
                <w:szCs w:val="18"/>
              </w:rPr>
              <w:t>与上月相比</w:t>
            </w:r>
          </w:p>
        </w:tc>
        <w:tc>
          <w:tcPr>
            <w:tcW w:w="1890" w:type="dxa"/>
            <w:vAlign w:val="center"/>
          </w:tcPr>
          <w:p>
            <w:pPr>
              <w:widowControl/>
              <w:jc w:val="center"/>
              <w:rPr>
                <w:rFonts w:ascii="宋体" w:cs="宋体"/>
                <w:kern w:val="0"/>
                <w:sz w:val="18"/>
                <w:szCs w:val="18"/>
              </w:rPr>
            </w:pPr>
          </w:p>
        </w:tc>
        <w:tc>
          <w:tcPr>
            <w:tcW w:w="1995" w:type="dxa"/>
            <w:vAlign w:val="center"/>
          </w:tcPr>
          <w:p>
            <w:pPr>
              <w:widowControl/>
              <w:jc w:val="center"/>
              <w:rPr>
                <w:rFonts w:ascii="宋体" w:cs="宋体"/>
                <w:kern w:val="0"/>
                <w:sz w:val="18"/>
                <w:szCs w:val="18"/>
              </w:rPr>
            </w:pPr>
          </w:p>
        </w:tc>
        <w:tc>
          <w:tcPr>
            <w:tcW w:w="1995" w:type="dxa"/>
            <w:gridSpan w:val="2"/>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905" w:type="dxa"/>
            <w:gridSpan w:val="2"/>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010" w:type="dxa"/>
            <w:gridSpan w:val="2"/>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025" w:type="dxa"/>
            <w:tcBorders>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17" w:type="dxa"/>
            <w:vMerge w:val="continue"/>
            <w:tcBorders>
              <w:left w:val="nil"/>
            </w:tcBorders>
            <w:vAlign w:val="center"/>
          </w:tcPr>
          <w:p>
            <w:pPr>
              <w:widowControl/>
              <w:jc w:val="left"/>
              <w:rPr>
                <w:rFonts w:ascii="宋体" w:cs="宋体"/>
                <w:color w:val="FF0000"/>
                <w:kern w:val="0"/>
                <w:sz w:val="18"/>
                <w:szCs w:val="18"/>
              </w:rPr>
            </w:pPr>
          </w:p>
        </w:tc>
        <w:tc>
          <w:tcPr>
            <w:tcW w:w="423" w:type="dxa"/>
            <w:vMerge w:val="continue"/>
            <w:vAlign w:val="center"/>
          </w:tcPr>
          <w:p>
            <w:pPr>
              <w:widowControl/>
              <w:jc w:val="left"/>
              <w:rPr>
                <w:rFonts w:ascii="宋体" w:cs="宋体"/>
                <w:kern w:val="0"/>
                <w:sz w:val="18"/>
                <w:szCs w:val="18"/>
              </w:rPr>
            </w:pPr>
          </w:p>
        </w:tc>
        <w:tc>
          <w:tcPr>
            <w:tcW w:w="2112" w:type="dxa"/>
            <w:vAlign w:val="center"/>
          </w:tcPr>
          <w:p>
            <w:pPr>
              <w:widowControl/>
              <w:jc w:val="center"/>
              <w:rPr>
                <w:rFonts w:ascii="宋体" w:cs="宋体"/>
                <w:kern w:val="0"/>
                <w:sz w:val="18"/>
                <w:szCs w:val="18"/>
              </w:rPr>
            </w:pPr>
            <w:r>
              <w:rPr>
                <w:rFonts w:hint="eastAsia" w:ascii="宋体" w:hAnsi="宋体" w:cs="宋体"/>
                <w:kern w:val="0"/>
                <w:sz w:val="18"/>
                <w:szCs w:val="18"/>
              </w:rPr>
              <w:t>与去年同月相比</w:t>
            </w:r>
          </w:p>
        </w:tc>
        <w:tc>
          <w:tcPr>
            <w:tcW w:w="1890" w:type="dxa"/>
            <w:vAlign w:val="center"/>
          </w:tcPr>
          <w:p>
            <w:pPr>
              <w:widowControl/>
              <w:jc w:val="center"/>
              <w:rPr>
                <w:rFonts w:ascii="宋体" w:cs="宋体"/>
                <w:kern w:val="0"/>
                <w:sz w:val="18"/>
                <w:szCs w:val="18"/>
              </w:rPr>
            </w:pPr>
          </w:p>
        </w:tc>
        <w:tc>
          <w:tcPr>
            <w:tcW w:w="1995" w:type="dxa"/>
            <w:vAlign w:val="center"/>
          </w:tcPr>
          <w:p>
            <w:pPr>
              <w:widowControl/>
              <w:jc w:val="center"/>
              <w:rPr>
                <w:rFonts w:ascii="宋体" w:cs="宋体"/>
                <w:kern w:val="0"/>
                <w:sz w:val="18"/>
                <w:szCs w:val="18"/>
              </w:rPr>
            </w:pPr>
          </w:p>
        </w:tc>
        <w:tc>
          <w:tcPr>
            <w:tcW w:w="1995" w:type="dxa"/>
            <w:gridSpan w:val="2"/>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905" w:type="dxa"/>
            <w:gridSpan w:val="2"/>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010" w:type="dxa"/>
            <w:gridSpan w:val="2"/>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025" w:type="dxa"/>
            <w:tcBorders>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17" w:type="dxa"/>
            <w:vMerge w:val="continue"/>
            <w:tcBorders>
              <w:left w:val="nil"/>
            </w:tcBorders>
            <w:vAlign w:val="center"/>
          </w:tcPr>
          <w:p>
            <w:pPr>
              <w:widowControl/>
              <w:jc w:val="left"/>
              <w:rPr>
                <w:rFonts w:ascii="宋体" w:cs="宋体"/>
                <w:color w:val="FF0000"/>
                <w:kern w:val="0"/>
                <w:sz w:val="18"/>
                <w:szCs w:val="18"/>
              </w:rPr>
            </w:pPr>
          </w:p>
        </w:tc>
        <w:tc>
          <w:tcPr>
            <w:tcW w:w="423" w:type="dxa"/>
            <w:vMerge w:val="continue"/>
            <w:vAlign w:val="center"/>
          </w:tcPr>
          <w:p>
            <w:pPr>
              <w:widowControl/>
              <w:jc w:val="left"/>
              <w:rPr>
                <w:rFonts w:ascii="宋体" w:cs="宋体"/>
                <w:kern w:val="0"/>
                <w:sz w:val="18"/>
                <w:szCs w:val="18"/>
              </w:rPr>
            </w:pPr>
          </w:p>
        </w:tc>
        <w:tc>
          <w:tcPr>
            <w:tcW w:w="2112" w:type="dxa"/>
            <w:vAlign w:val="center"/>
          </w:tcPr>
          <w:p>
            <w:pPr>
              <w:widowControl/>
              <w:jc w:val="center"/>
              <w:rPr>
                <w:rFonts w:ascii="宋体" w:cs="宋体"/>
                <w:kern w:val="0"/>
                <w:sz w:val="18"/>
                <w:szCs w:val="18"/>
              </w:rPr>
            </w:pPr>
            <w:r>
              <w:rPr>
                <w:rFonts w:hint="eastAsia" w:ascii="宋体" w:hAnsi="宋体" w:cs="宋体"/>
                <w:kern w:val="0"/>
                <w:sz w:val="18"/>
                <w:szCs w:val="18"/>
              </w:rPr>
              <w:t>预计下月与本月相比</w:t>
            </w:r>
          </w:p>
        </w:tc>
        <w:tc>
          <w:tcPr>
            <w:tcW w:w="189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995"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995" w:type="dxa"/>
            <w:gridSpan w:val="2"/>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905" w:type="dxa"/>
            <w:gridSpan w:val="2"/>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010" w:type="dxa"/>
            <w:gridSpan w:val="2"/>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025" w:type="dxa"/>
            <w:tcBorders>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17" w:type="dxa"/>
            <w:vMerge w:val="restart"/>
            <w:tcBorders>
              <w:left w:val="nil"/>
            </w:tcBorders>
            <w:vAlign w:val="center"/>
          </w:tcPr>
          <w:p>
            <w:pPr>
              <w:widowControl/>
              <w:jc w:val="left"/>
              <w:rPr>
                <w:rFonts w:ascii="宋体" w:cs="宋体"/>
                <w:color w:val="FF0000"/>
                <w:kern w:val="0"/>
                <w:sz w:val="18"/>
                <w:szCs w:val="18"/>
              </w:rPr>
            </w:pPr>
          </w:p>
        </w:tc>
        <w:tc>
          <w:tcPr>
            <w:tcW w:w="423" w:type="dxa"/>
            <w:vMerge w:val="restart"/>
            <w:vAlign w:val="center"/>
          </w:tcPr>
          <w:p>
            <w:pPr>
              <w:widowControl/>
              <w:jc w:val="left"/>
              <w:rPr>
                <w:rFonts w:ascii="宋体" w:cs="宋体"/>
                <w:kern w:val="0"/>
                <w:sz w:val="18"/>
                <w:szCs w:val="18"/>
              </w:rPr>
            </w:pPr>
          </w:p>
        </w:tc>
        <w:tc>
          <w:tcPr>
            <w:tcW w:w="2112" w:type="dxa"/>
            <w:vAlign w:val="center"/>
          </w:tcPr>
          <w:p>
            <w:pPr>
              <w:widowControl/>
              <w:jc w:val="center"/>
              <w:rPr>
                <w:rFonts w:ascii="宋体" w:cs="宋体"/>
                <w:kern w:val="0"/>
                <w:sz w:val="18"/>
                <w:szCs w:val="18"/>
              </w:rPr>
            </w:pPr>
            <w:r>
              <w:rPr>
                <w:rFonts w:hint="eastAsia" w:ascii="宋体" w:hAnsi="宋体" w:cs="宋体"/>
                <w:kern w:val="0"/>
                <w:sz w:val="18"/>
                <w:szCs w:val="18"/>
              </w:rPr>
              <w:t>与上月相比</w:t>
            </w:r>
          </w:p>
        </w:tc>
        <w:tc>
          <w:tcPr>
            <w:tcW w:w="1890" w:type="dxa"/>
            <w:vAlign w:val="center"/>
          </w:tcPr>
          <w:p>
            <w:pPr>
              <w:widowControl/>
              <w:jc w:val="center"/>
              <w:rPr>
                <w:rFonts w:ascii="宋体" w:cs="宋体"/>
                <w:kern w:val="0"/>
                <w:sz w:val="18"/>
                <w:szCs w:val="18"/>
              </w:rPr>
            </w:pPr>
          </w:p>
        </w:tc>
        <w:tc>
          <w:tcPr>
            <w:tcW w:w="1995" w:type="dxa"/>
            <w:vAlign w:val="center"/>
          </w:tcPr>
          <w:p>
            <w:pPr>
              <w:widowControl/>
              <w:jc w:val="center"/>
              <w:rPr>
                <w:rFonts w:ascii="宋体" w:cs="宋体"/>
                <w:kern w:val="0"/>
                <w:sz w:val="18"/>
                <w:szCs w:val="18"/>
              </w:rPr>
            </w:pPr>
          </w:p>
        </w:tc>
        <w:tc>
          <w:tcPr>
            <w:tcW w:w="1995" w:type="dxa"/>
            <w:gridSpan w:val="2"/>
            <w:vAlign w:val="center"/>
          </w:tcPr>
          <w:p>
            <w:pPr>
              <w:widowControl/>
              <w:jc w:val="center"/>
              <w:rPr>
                <w:rFonts w:ascii="宋体" w:cs="宋体"/>
                <w:kern w:val="0"/>
                <w:sz w:val="18"/>
                <w:szCs w:val="18"/>
              </w:rPr>
            </w:pPr>
          </w:p>
        </w:tc>
        <w:tc>
          <w:tcPr>
            <w:tcW w:w="1905" w:type="dxa"/>
            <w:gridSpan w:val="2"/>
            <w:vAlign w:val="center"/>
          </w:tcPr>
          <w:p>
            <w:pPr>
              <w:widowControl/>
              <w:jc w:val="center"/>
              <w:rPr>
                <w:rFonts w:ascii="宋体" w:cs="宋体"/>
                <w:kern w:val="0"/>
                <w:sz w:val="18"/>
                <w:szCs w:val="18"/>
              </w:rPr>
            </w:pPr>
          </w:p>
        </w:tc>
        <w:tc>
          <w:tcPr>
            <w:tcW w:w="2010" w:type="dxa"/>
            <w:gridSpan w:val="2"/>
            <w:vAlign w:val="center"/>
          </w:tcPr>
          <w:p>
            <w:pPr>
              <w:widowControl/>
              <w:jc w:val="center"/>
              <w:rPr>
                <w:rFonts w:ascii="宋体" w:cs="宋体"/>
                <w:kern w:val="0"/>
                <w:sz w:val="18"/>
                <w:szCs w:val="18"/>
              </w:rPr>
            </w:pPr>
          </w:p>
        </w:tc>
        <w:tc>
          <w:tcPr>
            <w:tcW w:w="2025" w:type="dxa"/>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17" w:type="dxa"/>
            <w:vMerge w:val="continue"/>
            <w:tcBorders>
              <w:left w:val="nil"/>
            </w:tcBorders>
            <w:vAlign w:val="center"/>
          </w:tcPr>
          <w:p>
            <w:pPr>
              <w:widowControl/>
              <w:jc w:val="left"/>
              <w:rPr>
                <w:rFonts w:ascii="宋体" w:cs="宋体"/>
                <w:color w:val="FF0000"/>
                <w:kern w:val="0"/>
                <w:sz w:val="18"/>
                <w:szCs w:val="18"/>
              </w:rPr>
            </w:pPr>
          </w:p>
        </w:tc>
        <w:tc>
          <w:tcPr>
            <w:tcW w:w="423" w:type="dxa"/>
            <w:vMerge w:val="continue"/>
            <w:vAlign w:val="center"/>
          </w:tcPr>
          <w:p>
            <w:pPr>
              <w:widowControl/>
              <w:jc w:val="left"/>
              <w:rPr>
                <w:rFonts w:ascii="宋体" w:cs="宋体"/>
                <w:kern w:val="0"/>
                <w:sz w:val="18"/>
                <w:szCs w:val="18"/>
              </w:rPr>
            </w:pPr>
          </w:p>
        </w:tc>
        <w:tc>
          <w:tcPr>
            <w:tcW w:w="2112" w:type="dxa"/>
            <w:vAlign w:val="center"/>
          </w:tcPr>
          <w:p>
            <w:pPr>
              <w:widowControl/>
              <w:jc w:val="center"/>
              <w:rPr>
                <w:rFonts w:ascii="宋体" w:cs="宋体"/>
                <w:kern w:val="0"/>
                <w:sz w:val="18"/>
                <w:szCs w:val="18"/>
              </w:rPr>
            </w:pPr>
            <w:r>
              <w:rPr>
                <w:rFonts w:hint="eastAsia" w:ascii="宋体" w:hAnsi="宋体" w:cs="宋体"/>
                <w:kern w:val="0"/>
                <w:sz w:val="18"/>
                <w:szCs w:val="18"/>
              </w:rPr>
              <w:t>与去年同月相比</w:t>
            </w:r>
          </w:p>
        </w:tc>
        <w:tc>
          <w:tcPr>
            <w:tcW w:w="1890" w:type="dxa"/>
            <w:vAlign w:val="center"/>
          </w:tcPr>
          <w:p>
            <w:pPr>
              <w:widowControl/>
              <w:jc w:val="center"/>
              <w:rPr>
                <w:rFonts w:ascii="宋体" w:cs="宋体"/>
                <w:kern w:val="0"/>
                <w:sz w:val="18"/>
                <w:szCs w:val="18"/>
              </w:rPr>
            </w:pPr>
          </w:p>
        </w:tc>
        <w:tc>
          <w:tcPr>
            <w:tcW w:w="1995" w:type="dxa"/>
            <w:vAlign w:val="center"/>
          </w:tcPr>
          <w:p>
            <w:pPr>
              <w:widowControl/>
              <w:jc w:val="center"/>
              <w:rPr>
                <w:rFonts w:ascii="宋体" w:cs="宋体"/>
                <w:kern w:val="0"/>
                <w:sz w:val="18"/>
                <w:szCs w:val="18"/>
              </w:rPr>
            </w:pPr>
          </w:p>
        </w:tc>
        <w:tc>
          <w:tcPr>
            <w:tcW w:w="1995" w:type="dxa"/>
            <w:gridSpan w:val="2"/>
            <w:vAlign w:val="center"/>
          </w:tcPr>
          <w:p>
            <w:pPr>
              <w:widowControl/>
              <w:jc w:val="center"/>
              <w:rPr>
                <w:rFonts w:ascii="宋体" w:cs="宋体"/>
                <w:kern w:val="0"/>
                <w:sz w:val="18"/>
                <w:szCs w:val="18"/>
              </w:rPr>
            </w:pPr>
          </w:p>
        </w:tc>
        <w:tc>
          <w:tcPr>
            <w:tcW w:w="1905" w:type="dxa"/>
            <w:gridSpan w:val="2"/>
            <w:vAlign w:val="center"/>
          </w:tcPr>
          <w:p>
            <w:pPr>
              <w:widowControl/>
              <w:jc w:val="center"/>
              <w:rPr>
                <w:rFonts w:ascii="宋体" w:cs="宋体"/>
                <w:kern w:val="0"/>
                <w:sz w:val="18"/>
                <w:szCs w:val="18"/>
              </w:rPr>
            </w:pPr>
          </w:p>
        </w:tc>
        <w:tc>
          <w:tcPr>
            <w:tcW w:w="2010" w:type="dxa"/>
            <w:gridSpan w:val="2"/>
            <w:vAlign w:val="center"/>
          </w:tcPr>
          <w:p>
            <w:pPr>
              <w:widowControl/>
              <w:jc w:val="center"/>
              <w:rPr>
                <w:rFonts w:ascii="宋体" w:cs="宋体"/>
                <w:kern w:val="0"/>
                <w:sz w:val="18"/>
                <w:szCs w:val="18"/>
              </w:rPr>
            </w:pPr>
          </w:p>
        </w:tc>
        <w:tc>
          <w:tcPr>
            <w:tcW w:w="2025" w:type="dxa"/>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17" w:type="dxa"/>
            <w:vMerge w:val="continue"/>
            <w:tcBorders>
              <w:left w:val="nil"/>
            </w:tcBorders>
            <w:vAlign w:val="center"/>
          </w:tcPr>
          <w:p>
            <w:pPr>
              <w:widowControl/>
              <w:jc w:val="left"/>
              <w:rPr>
                <w:rFonts w:ascii="宋体" w:cs="宋体"/>
                <w:color w:val="FF0000"/>
                <w:kern w:val="0"/>
                <w:sz w:val="18"/>
                <w:szCs w:val="18"/>
              </w:rPr>
            </w:pPr>
          </w:p>
        </w:tc>
        <w:tc>
          <w:tcPr>
            <w:tcW w:w="423" w:type="dxa"/>
            <w:vMerge w:val="continue"/>
            <w:vAlign w:val="center"/>
          </w:tcPr>
          <w:p>
            <w:pPr>
              <w:widowControl/>
              <w:jc w:val="left"/>
              <w:rPr>
                <w:rFonts w:ascii="宋体" w:cs="宋体"/>
                <w:kern w:val="0"/>
                <w:sz w:val="18"/>
                <w:szCs w:val="18"/>
              </w:rPr>
            </w:pPr>
          </w:p>
        </w:tc>
        <w:tc>
          <w:tcPr>
            <w:tcW w:w="2112" w:type="dxa"/>
            <w:vAlign w:val="center"/>
          </w:tcPr>
          <w:p>
            <w:pPr>
              <w:widowControl/>
              <w:jc w:val="center"/>
              <w:rPr>
                <w:rFonts w:ascii="宋体" w:cs="宋体"/>
                <w:kern w:val="0"/>
                <w:sz w:val="18"/>
                <w:szCs w:val="18"/>
              </w:rPr>
            </w:pPr>
            <w:r>
              <w:rPr>
                <w:rFonts w:hint="eastAsia" w:ascii="宋体" w:hAnsi="宋体" w:cs="宋体"/>
                <w:kern w:val="0"/>
                <w:sz w:val="18"/>
                <w:szCs w:val="18"/>
              </w:rPr>
              <w:t>预计下月与本月相比</w:t>
            </w:r>
          </w:p>
        </w:tc>
        <w:tc>
          <w:tcPr>
            <w:tcW w:w="1890" w:type="dxa"/>
            <w:vAlign w:val="center"/>
          </w:tcPr>
          <w:p>
            <w:pPr>
              <w:widowControl/>
              <w:jc w:val="center"/>
              <w:rPr>
                <w:rFonts w:ascii="宋体" w:cs="宋体"/>
                <w:kern w:val="0"/>
                <w:sz w:val="18"/>
                <w:szCs w:val="18"/>
              </w:rPr>
            </w:pPr>
          </w:p>
        </w:tc>
        <w:tc>
          <w:tcPr>
            <w:tcW w:w="1995" w:type="dxa"/>
            <w:vAlign w:val="center"/>
          </w:tcPr>
          <w:p>
            <w:pPr>
              <w:widowControl/>
              <w:jc w:val="center"/>
              <w:rPr>
                <w:rFonts w:ascii="宋体" w:cs="宋体"/>
                <w:kern w:val="0"/>
                <w:sz w:val="18"/>
                <w:szCs w:val="18"/>
              </w:rPr>
            </w:pPr>
          </w:p>
        </w:tc>
        <w:tc>
          <w:tcPr>
            <w:tcW w:w="1995" w:type="dxa"/>
            <w:gridSpan w:val="2"/>
            <w:vAlign w:val="center"/>
          </w:tcPr>
          <w:p>
            <w:pPr>
              <w:widowControl/>
              <w:jc w:val="center"/>
              <w:rPr>
                <w:rFonts w:ascii="宋体" w:cs="宋体"/>
                <w:kern w:val="0"/>
                <w:sz w:val="18"/>
                <w:szCs w:val="18"/>
              </w:rPr>
            </w:pPr>
          </w:p>
        </w:tc>
        <w:tc>
          <w:tcPr>
            <w:tcW w:w="1905" w:type="dxa"/>
            <w:gridSpan w:val="2"/>
            <w:vAlign w:val="center"/>
          </w:tcPr>
          <w:p>
            <w:pPr>
              <w:widowControl/>
              <w:jc w:val="center"/>
              <w:rPr>
                <w:rFonts w:ascii="宋体" w:cs="宋体"/>
                <w:kern w:val="0"/>
                <w:sz w:val="18"/>
                <w:szCs w:val="18"/>
              </w:rPr>
            </w:pPr>
          </w:p>
        </w:tc>
        <w:tc>
          <w:tcPr>
            <w:tcW w:w="2010" w:type="dxa"/>
            <w:gridSpan w:val="2"/>
            <w:vAlign w:val="center"/>
          </w:tcPr>
          <w:p>
            <w:pPr>
              <w:widowControl/>
              <w:jc w:val="center"/>
              <w:rPr>
                <w:rFonts w:ascii="宋体" w:cs="宋体"/>
                <w:kern w:val="0"/>
                <w:sz w:val="18"/>
                <w:szCs w:val="18"/>
              </w:rPr>
            </w:pPr>
          </w:p>
        </w:tc>
        <w:tc>
          <w:tcPr>
            <w:tcW w:w="2025" w:type="dxa"/>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17" w:type="dxa"/>
            <w:vMerge w:val="restart"/>
            <w:tcBorders>
              <w:left w:val="nil"/>
            </w:tcBorders>
            <w:vAlign w:val="center"/>
          </w:tcPr>
          <w:p>
            <w:pPr>
              <w:widowControl/>
              <w:jc w:val="left"/>
              <w:rPr>
                <w:rFonts w:ascii="宋体" w:cs="宋体"/>
                <w:color w:val="FF0000"/>
                <w:kern w:val="0"/>
                <w:sz w:val="18"/>
                <w:szCs w:val="18"/>
              </w:rPr>
            </w:pPr>
          </w:p>
        </w:tc>
        <w:tc>
          <w:tcPr>
            <w:tcW w:w="423" w:type="dxa"/>
            <w:vMerge w:val="restart"/>
            <w:vAlign w:val="center"/>
          </w:tcPr>
          <w:p>
            <w:pPr>
              <w:widowControl/>
              <w:jc w:val="left"/>
              <w:rPr>
                <w:rFonts w:ascii="宋体" w:cs="宋体"/>
                <w:kern w:val="0"/>
                <w:sz w:val="18"/>
                <w:szCs w:val="18"/>
              </w:rPr>
            </w:pPr>
          </w:p>
        </w:tc>
        <w:tc>
          <w:tcPr>
            <w:tcW w:w="2112" w:type="dxa"/>
            <w:vAlign w:val="center"/>
          </w:tcPr>
          <w:p>
            <w:pPr>
              <w:widowControl/>
              <w:jc w:val="center"/>
              <w:rPr>
                <w:rFonts w:ascii="宋体" w:cs="宋体"/>
                <w:kern w:val="0"/>
                <w:sz w:val="18"/>
                <w:szCs w:val="18"/>
              </w:rPr>
            </w:pPr>
            <w:r>
              <w:rPr>
                <w:rFonts w:hint="eastAsia" w:ascii="宋体" w:hAnsi="宋体" w:cs="宋体"/>
                <w:kern w:val="0"/>
                <w:sz w:val="18"/>
                <w:szCs w:val="18"/>
              </w:rPr>
              <w:t>与上月相比</w:t>
            </w:r>
          </w:p>
        </w:tc>
        <w:tc>
          <w:tcPr>
            <w:tcW w:w="1890" w:type="dxa"/>
            <w:vAlign w:val="center"/>
          </w:tcPr>
          <w:p>
            <w:pPr>
              <w:widowControl/>
              <w:jc w:val="center"/>
              <w:rPr>
                <w:rFonts w:ascii="宋体" w:cs="宋体"/>
                <w:kern w:val="0"/>
                <w:sz w:val="18"/>
                <w:szCs w:val="18"/>
              </w:rPr>
            </w:pPr>
          </w:p>
        </w:tc>
        <w:tc>
          <w:tcPr>
            <w:tcW w:w="1995" w:type="dxa"/>
            <w:vAlign w:val="center"/>
          </w:tcPr>
          <w:p>
            <w:pPr>
              <w:widowControl/>
              <w:jc w:val="center"/>
              <w:rPr>
                <w:rFonts w:ascii="宋体" w:cs="宋体"/>
                <w:kern w:val="0"/>
                <w:sz w:val="18"/>
                <w:szCs w:val="18"/>
              </w:rPr>
            </w:pPr>
          </w:p>
        </w:tc>
        <w:tc>
          <w:tcPr>
            <w:tcW w:w="1995" w:type="dxa"/>
            <w:gridSpan w:val="2"/>
            <w:vAlign w:val="center"/>
          </w:tcPr>
          <w:p>
            <w:pPr>
              <w:widowControl/>
              <w:jc w:val="center"/>
              <w:rPr>
                <w:rFonts w:ascii="宋体" w:cs="宋体"/>
                <w:kern w:val="0"/>
                <w:sz w:val="18"/>
                <w:szCs w:val="18"/>
              </w:rPr>
            </w:pPr>
          </w:p>
        </w:tc>
        <w:tc>
          <w:tcPr>
            <w:tcW w:w="1905" w:type="dxa"/>
            <w:gridSpan w:val="2"/>
            <w:vAlign w:val="center"/>
          </w:tcPr>
          <w:p>
            <w:pPr>
              <w:widowControl/>
              <w:jc w:val="center"/>
              <w:rPr>
                <w:rFonts w:ascii="宋体" w:cs="宋体"/>
                <w:kern w:val="0"/>
                <w:sz w:val="18"/>
                <w:szCs w:val="18"/>
              </w:rPr>
            </w:pPr>
          </w:p>
        </w:tc>
        <w:tc>
          <w:tcPr>
            <w:tcW w:w="2010" w:type="dxa"/>
            <w:gridSpan w:val="2"/>
            <w:vAlign w:val="center"/>
          </w:tcPr>
          <w:p>
            <w:pPr>
              <w:widowControl/>
              <w:jc w:val="center"/>
              <w:rPr>
                <w:rFonts w:ascii="宋体" w:cs="宋体"/>
                <w:kern w:val="0"/>
                <w:sz w:val="18"/>
                <w:szCs w:val="18"/>
              </w:rPr>
            </w:pPr>
          </w:p>
        </w:tc>
        <w:tc>
          <w:tcPr>
            <w:tcW w:w="2025" w:type="dxa"/>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17" w:type="dxa"/>
            <w:vMerge w:val="continue"/>
            <w:tcBorders>
              <w:left w:val="nil"/>
            </w:tcBorders>
            <w:vAlign w:val="center"/>
          </w:tcPr>
          <w:p>
            <w:pPr>
              <w:widowControl/>
              <w:jc w:val="left"/>
              <w:rPr>
                <w:rFonts w:ascii="宋体" w:cs="宋体"/>
                <w:color w:val="FF0000"/>
                <w:kern w:val="0"/>
                <w:sz w:val="18"/>
                <w:szCs w:val="18"/>
              </w:rPr>
            </w:pPr>
          </w:p>
        </w:tc>
        <w:tc>
          <w:tcPr>
            <w:tcW w:w="423" w:type="dxa"/>
            <w:vMerge w:val="continue"/>
            <w:vAlign w:val="center"/>
          </w:tcPr>
          <w:p>
            <w:pPr>
              <w:widowControl/>
              <w:jc w:val="left"/>
              <w:rPr>
                <w:rFonts w:ascii="宋体" w:cs="宋体"/>
                <w:kern w:val="0"/>
                <w:sz w:val="18"/>
                <w:szCs w:val="18"/>
              </w:rPr>
            </w:pPr>
          </w:p>
        </w:tc>
        <w:tc>
          <w:tcPr>
            <w:tcW w:w="2112" w:type="dxa"/>
            <w:vAlign w:val="center"/>
          </w:tcPr>
          <w:p>
            <w:pPr>
              <w:widowControl/>
              <w:jc w:val="center"/>
              <w:rPr>
                <w:rFonts w:ascii="宋体" w:cs="宋体"/>
                <w:kern w:val="0"/>
                <w:sz w:val="18"/>
                <w:szCs w:val="18"/>
              </w:rPr>
            </w:pPr>
            <w:r>
              <w:rPr>
                <w:rFonts w:hint="eastAsia" w:ascii="宋体" w:hAnsi="宋体" w:cs="宋体"/>
                <w:kern w:val="0"/>
                <w:sz w:val="18"/>
                <w:szCs w:val="18"/>
              </w:rPr>
              <w:t>与去年同月相比</w:t>
            </w:r>
          </w:p>
        </w:tc>
        <w:tc>
          <w:tcPr>
            <w:tcW w:w="1890" w:type="dxa"/>
            <w:vAlign w:val="center"/>
          </w:tcPr>
          <w:p>
            <w:pPr>
              <w:widowControl/>
              <w:jc w:val="center"/>
              <w:rPr>
                <w:rFonts w:ascii="宋体" w:cs="宋体"/>
                <w:kern w:val="0"/>
                <w:sz w:val="18"/>
                <w:szCs w:val="18"/>
              </w:rPr>
            </w:pPr>
          </w:p>
        </w:tc>
        <w:tc>
          <w:tcPr>
            <w:tcW w:w="1995" w:type="dxa"/>
            <w:vAlign w:val="center"/>
          </w:tcPr>
          <w:p>
            <w:pPr>
              <w:widowControl/>
              <w:jc w:val="center"/>
              <w:rPr>
                <w:rFonts w:ascii="宋体" w:cs="宋体"/>
                <w:kern w:val="0"/>
                <w:sz w:val="18"/>
                <w:szCs w:val="18"/>
              </w:rPr>
            </w:pPr>
          </w:p>
        </w:tc>
        <w:tc>
          <w:tcPr>
            <w:tcW w:w="1995" w:type="dxa"/>
            <w:gridSpan w:val="2"/>
            <w:vAlign w:val="center"/>
          </w:tcPr>
          <w:p>
            <w:pPr>
              <w:widowControl/>
              <w:jc w:val="center"/>
              <w:rPr>
                <w:rFonts w:ascii="宋体" w:cs="宋体"/>
                <w:kern w:val="0"/>
                <w:sz w:val="18"/>
                <w:szCs w:val="18"/>
              </w:rPr>
            </w:pPr>
          </w:p>
        </w:tc>
        <w:tc>
          <w:tcPr>
            <w:tcW w:w="1905" w:type="dxa"/>
            <w:gridSpan w:val="2"/>
            <w:vAlign w:val="center"/>
          </w:tcPr>
          <w:p>
            <w:pPr>
              <w:widowControl/>
              <w:jc w:val="center"/>
              <w:rPr>
                <w:rFonts w:ascii="宋体" w:cs="宋体"/>
                <w:kern w:val="0"/>
                <w:sz w:val="18"/>
                <w:szCs w:val="18"/>
              </w:rPr>
            </w:pPr>
          </w:p>
        </w:tc>
        <w:tc>
          <w:tcPr>
            <w:tcW w:w="2010" w:type="dxa"/>
            <w:gridSpan w:val="2"/>
            <w:vAlign w:val="center"/>
          </w:tcPr>
          <w:p>
            <w:pPr>
              <w:widowControl/>
              <w:jc w:val="center"/>
              <w:rPr>
                <w:rFonts w:ascii="宋体" w:cs="宋体"/>
                <w:kern w:val="0"/>
                <w:sz w:val="18"/>
                <w:szCs w:val="18"/>
              </w:rPr>
            </w:pPr>
          </w:p>
        </w:tc>
        <w:tc>
          <w:tcPr>
            <w:tcW w:w="2025" w:type="dxa"/>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17" w:type="dxa"/>
            <w:vMerge w:val="continue"/>
            <w:tcBorders>
              <w:left w:val="nil"/>
            </w:tcBorders>
            <w:vAlign w:val="center"/>
          </w:tcPr>
          <w:p>
            <w:pPr>
              <w:widowControl/>
              <w:jc w:val="left"/>
              <w:rPr>
                <w:rFonts w:ascii="宋体" w:cs="宋体"/>
                <w:color w:val="FF0000"/>
                <w:kern w:val="0"/>
                <w:sz w:val="18"/>
                <w:szCs w:val="18"/>
              </w:rPr>
            </w:pPr>
          </w:p>
        </w:tc>
        <w:tc>
          <w:tcPr>
            <w:tcW w:w="423" w:type="dxa"/>
            <w:vMerge w:val="continue"/>
            <w:vAlign w:val="center"/>
          </w:tcPr>
          <w:p>
            <w:pPr>
              <w:widowControl/>
              <w:jc w:val="left"/>
              <w:rPr>
                <w:rFonts w:ascii="宋体" w:cs="宋体"/>
                <w:kern w:val="0"/>
                <w:sz w:val="18"/>
                <w:szCs w:val="18"/>
              </w:rPr>
            </w:pPr>
          </w:p>
        </w:tc>
        <w:tc>
          <w:tcPr>
            <w:tcW w:w="2112" w:type="dxa"/>
            <w:vAlign w:val="center"/>
          </w:tcPr>
          <w:p>
            <w:pPr>
              <w:widowControl/>
              <w:jc w:val="center"/>
              <w:rPr>
                <w:rFonts w:ascii="宋体" w:cs="宋体"/>
                <w:kern w:val="0"/>
                <w:sz w:val="18"/>
                <w:szCs w:val="18"/>
              </w:rPr>
            </w:pPr>
            <w:r>
              <w:rPr>
                <w:rFonts w:hint="eastAsia" w:ascii="宋体" w:hAnsi="宋体" w:cs="宋体"/>
                <w:kern w:val="0"/>
                <w:sz w:val="18"/>
                <w:szCs w:val="18"/>
              </w:rPr>
              <w:t>预计下月与本月相比</w:t>
            </w:r>
          </w:p>
        </w:tc>
        <w:tc>
          <w:tcPr>
            <w:tcW w:w="1890" w:type="dxa"/>
            <w:vAlign w:val="center"/>
          </w:tcPr>
          <w:p>
            <w:pPr>
              <w:widowControl/>
              <w:jc w:val="center"/>
              <w:rPr>
                <w:rFonts w:ascii="宋体" w:cs="宋体"/>
                <w:kern w:val="0"/>
                <w:sz w:val="18"/>
                <w:szCs w:val="18"/>
              </w:rPr>
            </w:pPr>
          </w:p>
        </w:tc>
        <w:tc>
          <w:tcPr>
            <w:tcW w:w="1995" w:type="dxa"/>
            <w:vAlign w:val="center"/>
          </w:tcPr>
          <w:p>
            <w:pPr>
              <w:widowControl/>
              <w:jc w:val="center"/>
              <w:rPr>
                <w:rFonts w:ascii="宋体" w:cs="宋体"/>
                <w:kern w:val="0"/>
                <w:sz w:val="18"/>
                <w:szCs w:val="18"/>
              </w:rPr>
            </w:pPr>
          </w:p>
        </w:tc>
        <w:tc>
          <w:tcPr>
            <w:tcW w:w="1995" w:type="dxa"/>
            <w:gridSpan w:val="2"/>
            <w:vAlign w:val="center"/>
          </w:tcPr>
          <w:p>
            <w:pPr>
              <w:widowControl/>
              <w:jc w:val="center"/>
              <w:rPr>
                <w:rFonts w:ascii="宋体" w:cs="宋体"/>
                <w:kern w:val="0"/>
                <w:sz w:val="18"/>
                <w:szCs w:val="18"/>
              </w:rPr>
            </w:pPr>
          </w:p>
        </w:tc>
        <w:tc>
          <w:tcPr>
            <w:tcW w:w="1905" w:type="dxa"/>
            <w:gridSpan w:val="2"/>
            <w:vAlign w:val="center"/>
          </w:tcPr>
          <w:p>
            <w:pPr>
              <w:widowControl/>
              <w:jc w:val="center"/>
              <w:rPr>
                <w:rFonts w:ascii="宋体" w:cs="宋体"/>
                <w:kern w:val="0"/>
                <w:sz w:val="18"/>
                <w:szCs w:val="18"/>
              </w:rPr>
            </w:pPr>
          </w:p>
        </w:tc>
        <w:tc>
          <w:tcPr>
            <w:tcW w:w="2010" w:type="dxa"/>
            <w:gridSpan w:val="2"/>
            <w:vAlign w:val="center"/>
          </w:tcPr>
          <w:p>
            <w:pPr>
              <w:widowControl/>
              <w:jc w:val="center"/>
              <w:rPr>
                <w:rFonts w:ascii="宋体" w:cs="宋体"/>
                <w:kern w:val="0"/>
                <w:sz w:val="18"/>
                <w:szCs w:val="18"/>
              </w:rPr>
            </w:pPr>
          </w:p>
        </w:tc>
        <w:tc>
          <w:tcPr>
            <w:tcW w:w="2025" w:type="dxa"/>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17" w:type="dxa"/>
            <w:vMerge w:val="restart"/>
            <w:tcBorders>
              <w:left w:val="nil"/>
            </w:tcBorders>
            <w:vAlign w:val="center"/>
          </w:tcPr>
          <w:p>
            <w:pPr>
              <w:widowControl/>
              <w:jc w:val="left"/>
              <w:rPr>
                <w:rFonts w:ascii="宋体" w:cs="宋体"/>
                <w:color w:val="FF0000"/>
                <w:kern w:val="0"/>
                <w:sz w:val="18"/>
                <w:szCs w:val="18"/>
              </w:rPr>
            </w:pPr>
          </w:p>
        </w:tc>
        <w:tc>
          <w:tcPr>
            <w:tcW w:w="423" w:type="dxa"/>
            <w:vMerge w:val="restart"/>
            <w:vAlign w:val="center"/>
          </w:tcPr>
          <w:p>
            <w:pPr>
              <w:widowControl/>
              <w:jc w:val="left"/>
              <w:rPr>
                <w:rFonts w:ascii="宋体" w:cs="宋体"/>
                <w:kern w:val="0"/>
                <w:sz w:val="18"/>
                <w:szCs w:val="18"/>
              </w:rPr>
            </w:pPr>
          </w:p>
        </w:tc>
        <w:tc>
          <w:tcPr>
            <w:tcW w:w="2112" w:type="dxa"/>
            <w:vAlign w:val="center"/>
          </w:tcPr>
          <w:p>
            <w:pPr>
              <w:widowControl/>
              <w:jc w:val="center"/>
              <w:rPr>
                <w:rFonts w:ascii="宋体" w:cs="宋体"/>
                <w:kern w:val="0"/>
                <w:sz w:val="18"/>
                <w:szCs w:val="18"/>
              </w:rPr>
            </w:pPr>
            <w:r>
              <w:rPr>
                <w:rFonts w:hint="eastAsia" w:ascii="宋体" w:hAnsi="宋体" w:cs="宋体"/>
                <w:kern w:val="0"/>
                <w:sz w:val="18"/>
                <w:szCs w:val="18"/>
              </w:rPr>
              <w:t>与上月相比</w:t>
            </w:r>
          </w:p>
        </w:tc>
        <w:tc>
          <w:tcPr>
            <w:tcW w:w="1890" w:type="dxa"/>
            <w:vAlign w:val="center"/>
          </w:tcPr>
          <w:p>
            <w:pPr>
              <w:widowControl/>
              <w:jc w:val="center"/>
              <w:rPr>
                <w:rFonts w:ascii="宋体" w:cs="宋体"/>
                <w:kern w:val="0"/>
                <w:sz w:val="18"/>
                <w:szCs w:val="18"/>
              </w:rPr>
            </w:pPr>
          </w:p>
        </w:tc>
        <w:tc>
          <w:tcPr>
            <w:tcW w:w="1995" w:type="dxa"/>
            <w:vAlign w:val="center"/>
          </w:tcPr>
          <w:p>
            <w:pPr>
              <w:widowControl/>
              <w:jc w:val="center"/>
              <w:rPr>
                <w:rFonts w:ascii="宋体" w:cs="宋体"/>
                <w:kern w:val="0"/>
                <w:sz w:val="18"/>
                <w:szCs w:val="18"/>
              </w:rPr>
            </w:pPr>
          </w:p>
        </w:tc>
        <w:tc>
          <w:tcPr>
            <w:tcW w:w="1995" w:type="dxa"/>
            <w:gridSpan w:val="2"/>
            <w:vAlign w:val="center"/>
          </w:tcPr>
          <w:p>
            <w:pPr>
              <w:widowControl/>
              <w:jc w:val="center"/>
              <w:rPr>
                <w:rFonts w:ascii="宋体" w:cs="宋体"/>
                <w:kern w:val="0"/>
                <w:sz w:val="18"/>
                <w:szCs w:val="18"/>
              </w:rPr>
            </w:pPr>
          </w:p>
        </w:tc>
        <w:tc>
          <w:tcPr>
            <w:tcW w:w="1905" w:type="dxa"/>
            <w:gridSpan w:val="2"/>
            <w:vAlign w:val="center"/>
          </w:tcPr>
          <w:p>
            <w:pPr>
              <w:widowControl/>
              <w:jc w:val="center"/>
              <w:rPr>
                <w:rFonts w:ascii="宋体" w:cs="宋体"/>
                <w:kern w:val="0"/>
                <w:sz w:val="18"/>
                <w:szCs w:val="18"/>
              </w:rPr>
            </w:pPr>
          </w:p>
        </w:tc>
        <w:tc>
          <w:tcPr>
            <w:tcW w:w="2010" w:type="dxa"/>
            <w:gridSpan w:val="2"/>
            <w:vAlign w:val="center"/>
          </w:tcPr>
          <w:p>
            <w:pPr>
              <w:widowControl/>
              <w:jc w:val="center"/>
              <w:rPr>
                <w:rFonts w:ascii="宋体" w:cs="宋体"/>
                <w:kern w:val="0"/>
                <w:sz w:val="18"/>
                <w:szCs w:val="18"/>
              </w:rPr>
            </w:pPr>
          </w:p>
        </w:tc>
        <w:tc>
          <w:tcPr>
            <w:tcW w:w="2025" w:type="dxa"/>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17" w:type="dxa"/>
            <w:vMerge w:val="continue"/>
            <w:tcBorders>
              <w:left w:val="nil"/>
            </w:tcBorders>
            <w:vAlign w:val="center"/>
          </w:tcPr>
          <w:p>
            <w:pPr>
              <w:widowControl/>
              <w:jc w:val="left"/>
              <w:rPr>
                <w:rFonts w:ascii="宋体" w:cs="宋体"/>
                <w:color w:val="FF0000"/>
                <w:kern w:val="0"/>
                <w:sz w:val="18"/>
                <w:szCs w:val="18"/>
              </w:rPr>
            </w:pPr>
          </w:p>
        </w:tc>
        <w:tc>
          <w:tcPr>
            <w:tcW w:w="423" w:type="dxa"/>
            <w:vMerge w:val="continue"/>
            <w:vAlign w:val="center"/>
          </w:tcPr>
          <w:p>
            <w:pPr>
              <w:widowControl/>
              <w:jc w:val="left"/>
              <w:rPr>
                <w:rFonts w:ascii="宋体" w:cs="宋体"/>
                <w:kern w:val="0"/>
                <w:sz w:val="18"/>
                <w:szCs w:val="18"/>
              </w:rPr>
            </w:pPr>
          </w:p>
        </w:tc>
        <w:tc>
          <w:tcPr>
            <w:tcW w:w="2112" w:type="dxa"/>
            <w:vAlign w:val="center"/>
          </w:tcPr>
          <w:p>
            <w:pPr>
              <w:widowControl/>
              <w:jc w:val="center"/>
              <w:rPr>
                <w:rFonts w:ascii="宋体" w:cs="宋体"/>
                <w:kern w:val="0"/>
                <w:sz w:val="18"/>
                <w:szCs w:val="18"/>
              </w:rPr>
            </w:pPr>
            <w:r>
              <w:rPr>
                <w:rFonts w:hint="eastAsia" w:ascii="宋体" w:hAnsi="宋体" w:cs="宋体"/>
                <w:kern w:val="0"/>
                <w:sz w:val="18"/>
                <w:szCs w:val="18"/>
              </w:rPr>
              <w:t>与去年同月相比</w:t>
            </w:r>
          </w:p>
        </w:tc>
        <w:tc>
          <w:tcPr>
            <w:tcW w:w="1890" w:type="dxa"/>
            <w:vAlign w:val="center"/>
          </w:tcPr>
          <w:p>
            <w:pPr>
              <w:widowControl/>
              <w:jc w:val="center"/>
              <w:rPr>
                <w:rFonts w:ascii="宋体" w:cs="宋体"/>
                <w:kern w:val="0"/>
                <w:sz w:val="18"/>
                <w:szCs w:val="18"/>
              </w:rPr>
            </w:pPr>
          </w:p>
        </w:tc>
        <w:tc>
          <w:tcPr>
            <w:tcW w:w="1995" w:type="dxa"/>
            <w:vAlign w:val="center"/>
          </w:tcPr>
          <w:p>
            <w:pPr>
              <w:widowControl/>
              <w:jc w:val="center"/>
              <w:rPr>
                <w:rFonts w:ascii="宋体" w:cs="宋体"/>
                <w:kern w:val="0"/>
                <w:sz w:val="18"/>
                <w:szCs w:val="18"/>
              </w:rPr>
            </w:pPr>
          </w:p>
        </w:tc>
        <w:tc>
          <w:tcPr>
            <w:tcW w:w="1995" w:type="dxa"/>
            <w:gridSpan w:val="2"/>
            <w:vAlign w:val="center"/>
          </w:tcPr>
          <w:p>
            <w:pPr>
              <w:widowControl/>
              <w:jc w:val="center"/>
              <w:rPr>
                <w:rFonts w:ascii="宋体" w:cs="宋体"/>
                <w:kern w:val="0"/>
                <w:sz w:val="18"/>
                <w:szCs w:val="18"/>
              </w:rPr>
            </w:pPr>
          </w:p>
        </w:tc>
        <w:tc>
          <w:tcPr>
            <w:tcW w:w="1905" w:type="dxa"/>
            <w:gridSpan w:val="2"/>
            <w:vAlign w:val="center"/>
          </w:tcPr>
          <w:p>
            <w:pPr>
              <w:widowControl/>
              <w:jc w:val="center"/>
              <w:rPr>
                <w:rFonts w:ascii="宋体" w:cs="宋体"/>
                <w:kern w:val="0"/>
                <w:sz w:val="18"/>
                <w:szCs w:val="18"/>
              </w:rPr>
            </w:pPr>
          </w:p>
        </w:tc>
        <w:tc>
          <w:tcPr>
            <w:tcW w:w="2010" w:type="dxa"/>
            <w:gridSpan w:val="2"/>
            <w:vAlign w:val="center"/>
          </w:tcPr>
          <w:p>
            <w:pPr>
              <w:widowControl/>
              <w:jc w:val="center"/>
              <w:rPr>
                <w:rFonts w:ascii="宋体" w:cs="宋体"/>
                <w:kern w:val="0"/>
                <w:sz w:val="18"/>
                <w:szCs w:val="18"/>
              </w:rPr>
            </w:pPr>
          </w:p>
        </w:tc>
        <w:tc>
          <w:tcPr>
            <w:tcW w:w="2025" w:type="dxa"/>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17" w:type="dxa"/>
            <w:vMerge w:val="continue"/>
            <w:tcBorders>
              <w:left w:val="nil"/>
              <w:bottom w:val="single" w:color="auto" w:sz="12" w:space="0"/>
            </w:tcBorders>
            <w:vAlign w:val="center"/>
          </w:tcPr>
          <w:p>
            <w:pPr>
              <w:widowControl/>
              <w:jc w:val="left"/>
              <w:rPr>
                <w:rFonts w:ascii="宋体" w:cs="宋体"/>
                <w:color w:val="FF0000"/>
                <w:kern w:val="0"/>
                <w:sz w:val="18"/>
                <w:szCs w:val="18"/>
              </w:rPr>
            </w:pPr>
          </w:p>
        </w:tc>
        <w:tc>
          <w:tcPr>
            <w:tcW w:w="423" w:type="dxa"/>
            <w:vMerge w:val="continue"/>
            <w:tcBorders>
              <w:bottom w:val="single" w:color="auto" w:sz="12" w:space="0"/>
            </w:tcBorders>
            <w:vAlign w:val="center"/>
          </w:tcPr>
          <w:p>
            <w:pPr>
              <w:widowControl/>
              <w:jc w:val="left"/>
              <w:rPr>
                <w:rFonts w:ascii="宋体" w:cs="宋体"/>
                <w:kern w:val="0"/>
                <w:sz w:val="18"/>
                <w:szCs w:val="18"/>
              </w:rPr>
            </w:pPr>
          </w:p>
        </w:tc>
        <w:tc>
          <w:tcPr>
            <w:tcW w:w="2112" w:type="dxa"/>
            <w:tcBorders>
              <w:bottom w:val="single" w:color="auto" w:sz="12" w:space="0"/>
            </w:tcBorders>
            <w:vAlign w:val="center"/>
          </w:tcPr>
          <w:p>
            <w:pPr>
              <w:widowControl/>
              <w:jc w:val="center"/>
              <w:rPr>
                <w:rFonts w:ascii="宋体" w:cs="宋体"/>
                <w:kern w:val="0"/>
                <w:sz w:val="18"/>
                <w:szCs w:val="18"/>
              </w:rPr>
            </w:pPr>
            <w:r>
              <w:rPr>
                <w:rFonts w:hint="eastAsia" w:ascii="宋体" w:hAnsi="宋体" w:cs="宋体"/>
                <w:kern w:val="0"/>
                <w:sz w:val="18"/>
                <w:szCs w:val="18"/>
              </w:rPr>
              <w:t>预计下月与本月相比</w:t>
            </w:r>
          </w:p>
        </w:tc>
        <w:tc>
          <w:tcPr>
            <w:tcW w:w="1890" w:type="dxa"/>
            <w:tcBorders>
              <w:bottom w:val="single" w:color="auto" w:sz="12" w:space="0"/>
            </w:tcBorders>
            <w:vAlign w:val="center"/>
          </w:tcPr>
          <w:p>
            <w:pPr>
              <w:widowControl/>
              <w:jc w:val="center"/>
              <w:rPr>
                <w:rFonts w:ascii="宋体" w:cs="宋体"/>
                <w:kern w:val="0"/>
                <w:sz w:val="18"/>
                <w:szCs w:val="18"/>
              </w:rPr>
            </w:pPr>
          </w:p>
        </w:tc>
        <w:tc>
          <w:tcPr>
            <w:tcW w:w="1995" w:type="dxa"/>
            <w:tcBorders>
              <w:bottom w:val="single" w:color="auto" w:sz="12" w:space="0"/>
            </w:tcBorders>
            <w:vAlign w:val="center"/>
          </w:tcPr>
          <w:p>
            <w:pPr>
              <w:widowControl/>
              <w:jc w:val="center"/>
              <w:rPr>
                <w:rFonts w:ascii="宋体" w:cs="宋体"/>
                <w:kern w:val="0"/>
                <w:sz w:val="18"/>
                <w:szCs w:val="18"/>
              </w:rPr>
            </w:pPr>
          </w:p>
        </w:tc>
        <w:tc>
          <w:tcPr>
            <w:tcW w:w="1995" w:type="dxa"/>
            <w:gridSpan w:val="2"/>
            <w:tcBorders>
              <w:bottom w:val="single" w:color="auto" w:sz="12" w:space="0"/>
            </w:tcBorders>
            <w:vAlign w:val="center"/>
          </w:tcPr>
          <w:p>
            <w:pPr>
              <w:widowControl/>
              <w:jc w:val="center"/>
              <w:rPr>
                <w:rFonts w:ascii="宋体" w:cs="宋体"/>
                <w:kern w:val="0"/>
                <w:sz w:val="18"/>
                <w:szCs w:val="18"/>
              </w:rPr>
            </w:pPr>
          </w:p>
        </w:tc>
        <w:tc>
          <w:tcPr>
            <w:tcW w:w="1905" w:type="dxa"/>
            <w:gridSpan w:val="2"/>
            <w:tcBorders>
              <w:bottom w:val="single" w:color="auto" w:sz="12" w:space="0"/>
            </w:tcBorders>
            <w:vAlign w:val="center"/>
          </w:tcPr>
          <w:p>
            <w:pPr>
              <w:widowControl/>
              <w:jc w:val="center"/>
              <w:rPr>
                <w:rFonts w:ascii="宋体" w:cs="宋体"/>
                <w:kern w:val="0"/>
                <w:sz w:val="18"/>
                <w:szCs w:val="18"/>
              </w:rPr>
            </w:pPr>
          </w:p>
        </w:tc>
        <w:tc>
          <w:tcPr>
            <w:tcW w:w="2010" w:type="dxa"/>
            <w:gridSpan w:val="2"/>
            <w:tcBorders>
              <w:bottom w:val="single" w:color="auto" w:sz="12" w:space="0"/>
            </w:tcBorders>
            <w:vAlign w:val="center"/>
          </w:tcPr>
          <w:p>
            <w:pPr>
              <w:widowControl/>
              <w:jc w:val="center"/>
              <w:rPr>
                <w:rFonts w:ascii="宋体" w:cs="宋体"/>
                <w:kern w:val="0"/>
                <w:sz w:val="18"/>
                <w:szCs w:val="18"/>
              </w:rPr>
            </w:pPr>
          </w:p>
        </w:tc>
        <w:tc>
          <w:tcPr>
            <w:tcW w:w="2025" w:type="dxa"/>
            <w:tcBorders>
              <w:bottom w:val="single" w:color="auto" w:sz="12" w:space="0"/>
              <w:right w:val="nil"/>
            </w:tcBorders>
            <w:vAlign w:val="center"/>
          </w:tcPr>
          <w:p>
            <w:pPr>
              <w:widowControl/>
              <w:jc w:val="center"/>
              <w:rPr>
                <w:rFonts w:ascii="宋体" w:cs="宋体"/>
                <w:kern w:val="0"/>
                <w:sz w:val="18"/>
                <w:szCs w:val="18"/>
              </w:rPr>
            </w:pPr>
          </w:p>
        </w:tc>
      </w:tr>
    </w:tbl>
    <w:p>
      <w:pPr>
        <w:rPr>
          <w:rFonts w:ascii="宋体" w:hAnsi="宋体"/>
          <w:sz w:val="18"/>
          <w:szCs w:val="18"/>
        </w:rPr>
      </w:pPr>
      <w:r>
        <w:rPr>
          <w:rFonts w:hint="eastAsia" w:ascii="宋体" w:hAnsi="宋体"/>
          <w:sz w:val="18"/>
          <w:szCs w:val="18"/>
        </w:rPr>
        <w:t>续表</w:t>
      </w:r>
    </w:p>
    <w:tbl>
      <w:tblPr>
        <w:tblStyle w:val="1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521"/>
        <w:gridCol w:w="1893"/>
        <w:gridCol w:w="2040"/>
        <w:gridCol w:w="1995"/>
        <w:gridCol w:w="1282"/>
        <w:gridCol w:w="927"/>
        <w:gridCol w:w="1421"/>
        <w:gridCol w:w="1433"/>
        <w:gridCol w:w="1252"/>
        <w:gridCol w:w="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159" w:type="dxa"/>
            <w:gridSpan w:val="2"/>
            <w:tcBorders>
              <w:top w:val="single" w:color="auto" w:sz="12" w:space="0"/>
              <w:left w:val="nil"/>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企业名称</w:t>
            </w:r>
          </w:p>
        </w:tc>
        <w:tc>
          <w:tcPr>
            <w:tcW w:w="1893" w:type="dxa"/>
            <w:tcBorders>
              <w:top w:val="single" w:color="auto" w:sz="12"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　</w:t>
            </w:r>
          </w:p>
        </w:tc>
        <w:tc>
          <w:tcPr>
            <w:tcW w:w="4035" w:type="dxa"/>
            <w:gridSpan w:val="2"/>
            <w:tcBorders>
              <w:top w:val="single" w:color="auto" w:sz="12" w:space="0"/>
            </w:tcBorders>
            <w:vAlign w:val="center"/>
          </w:tcPr>
          <w:p>
            <w:pPr>
              <w:widowControl/>
              <w:jc w:val="left"/>
              <w:rPr>
                <w:rFonts w:ascii="宋体" w:cs="宋体"/>
                <w:kern w:val="0"/>
                <w:sz w:val="18"/>
                <w:szCs w:val="18"/>
              </w:rPr>
            </w:pPr>
            <w:r>
              <w:rPr>
                <w:rFonts w:hint="eastAsia" w:ascii="宋体" w:hAnsi="宋体" w:cs="宋体"/>
                <w:b/>
                <w:bCs/>
                <w:kern w:val="0"/>
                <w:sz w:val="18"/>
                <w:szCs w:val="18"/>
              </w:rPr>
              <w:t>企业地址</w:t>
            </w:r>
          </w:p>
        </w:tc>
        <w:tc>
          <w:tcPr>
            <w:tcW w:w="2209" w:type="dxa"/>
            <w:gridSpan w:val="2"/>
            <w:tcBorders>
              <w:top w:val="single" w:color="auto" w:sz="12" w:space="0"/>
            </w:tcBorders>
            <w:vAlign w:val="center"/>
          </w:tcPr>
          <w:p>
            <w:pPr>
              <w:widowControl/>
              <w:jc w:val="center"/>
              <w:rPr>
                <w:rFonts w:ascii="宋体" w:cs="宋体"/>
                <w:b/>
                <w:bCs/>
                <w:kern w:val="0"/>
                <w:sz w:val="18"/>
                <w:szCs w:val="18"/>
              </w:rPr>
            </w:pPr>
            <w:r>
              <w:rPr>
                <w:rFonts w:hint="eastAsia" w:ascii="宋体" w:hAnsi="宋体" w:cs="宋体"/>
                <w:kern w:val="0"/>
                <w:sz w:val="18"/>
                <w:szCs w:val="18"/>
              </w:rPr>
              <w:t>　</w:t>
            </w:r>
          </w:p>
        </w:tc>
        <w:tc>
          <w:tcPr>
            <w:tcW w:w="1421" w:type="dxa"/>
            <w:tcBorders>
              <w:top w:val="single" w:color="auto" w:sz="12"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负责人姓名</w:t>
            </w:r>
          </w:p>
        </w:tc>
        <w:tc>
          <w:tcPr>
            <w:tcW w:w="1433" w:type="dxa"/>
            <w:tcBorders>
              <w:top w:val="single" w:color="auto" w:sz="12"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252" w:type="dxa"/>
            <w:tcBorders>
              <w:top w:val="single" w:color="auto" w:sz="12" w:space="0"/>
            </w:tcBorders>
            <w:vAlign w:val="center"/>
          </w:tcPr>
          <w:p>
            <w:pPr>
              <w:widowControl/>
              <w:jc w:val="left"/>
              <w:rPr>
                <w:rFonts w:ascii="宋体" w:cs="宋体"/>
                <w:b/>
                <w:bCs/>
                <w:kern w:val="0"/>
                <w:sz w:val="18"/>
                <w:szCs w:val="18"/>
              </w:rPr>
            </w:pPr>
            <w:r>
              <w:rPr>
                <w:rFonts w:hint="eastAsia" w:ascii="宋体" w:hAnsi="宋体" w:cs="宋体"/>
                <w:b/>
                <w:bCs/>
                <w:kern w:val="0"/>
                <w:sz w:val="18"/>
                <w:szCs w:val="18"/>
              </w:rPr>
              <w:t>调查员姓名</w:t>
            </w:r>
          </w:p>
        </w:tc>
        <w:tc>
          <w:tcPr>
            <w:tcW w:w="772" w:type="dxa"/>
            <w:tcBorders>
              <w:top w:val="single" w:color="auto" w:sz="12" w:space="0"/>
              <w:right w:val="nil"/>
            </w:tcBorders>
            <w:vAlign w:val="center"/>
          </w:tcPr>
          <w:p>
            <w:pPr>
              <w:widowControl/>
              <w:jc w:val="left"/>
              <w:rPr>
                <w:rFonts w:asci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3052" w:type="dxa"/>
            <w:gridSpan w:val="3"/>
            <w:vMerge w:val="restart"/>
            <w:tcBorders>
              <w:left w:val="nil"/>
              <w:tl2br w:val="single" w:color="auto" w:sz="4" w:space="0"/>
            </w:tcBorders>
            <w:vAlign w:val="center"/>
          </w:tcPr>
          <w:p>
            <w:pPr>
              <w:ind w:right="360"/>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调查问题</w:t>
            </w: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r>
              <w:rPr>
                <w:rFonts w:hint="eastAsia" w:ascii="宋体" w:hAnsi="宋体" w:cs="宋体"/>
                <w:kern w:val="0"/>
                <w:sz w:val="18"/>
                <w:szCs w:val="18"/>
              </w:rPr>
              <w:t>商品类别</w:t>
            </w:r>
          </w:p>
        </w:tc>
        <w:tc>
          <w:tcPr>
            <w:tcW w:w="4035" w:type="dxa"/>
            <w:gridSpan w:val="2"/>
            <w:vAlign w:val="center"/>
          </w:tcPr>
          <w:p>
            <w:pPr>
              <w:widowControl/>
              <w:jc w:val="center"/>
              <w:rPr>
                <w:rFonts w:ascii="宋体" w:cs="宋体"/>
                <w:kern w:val="0"/>
                <w:sz w:val="18"/>
                <w:szCs w:val="18"/>
              </w:rPr>
            </w:pPr>
            <w:r>
              <w:rPr>
                <w:rFonts w:hint="eastAsia" w:ascii="宋体" w:hAnsi="宋体" w:cs="宋体"/>
                <w:kern w:val="0"/>
                <w:sz w:val="18"/>
                <w:szCs w:val="18"/>
              </w:rPr>
              <w:t>三、经营效益状况</w:t>
            </w:r>
          </w:p>
        </w:tc>
        <w:tc>
          <w:tcPr>
            <w:tcW w:w="7087" w:type="dxa"/>
            <w:gridSpan w:val="6"/>
            <w:tcBorders>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四、总体经营判断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3052" w:type="dxa"/>
            <w:gridSpan w:val="3"/>
            <w:vMerge w:val="continue"/>
            <w:tcBorders>
              <w:left w:val="nil"/>
              <w:tl2br w:val="single" w:color="auto" w:sz="4" w:space="0"/>
            </w:tcBorders>
            <w:vAlign w:val="center"/>
          </w:tcPr>
          <w:p>
            <w:pPr>
              <w:jc w:val="right"/>
              <w:rPr>
                <w:rFonts w:ascii="宋体" w:cs="宋体"/>
                <w:kern w:val="0"/>
                <w:sz w:val="18"/>
                <w:szCs w:val="18"/>
              </w:rPr>
            </w:pPr>
          </w:p>
        </w:tc>
        <w:tc>
          <w:tcPr>
            <w:tcW w:w="2040" w:type="dxa"/>
          </w:tcPr>
          <w:p>
            <w:pPr>
              <w:widowControl/>
              <w:jc w:val="left"/>
              <w:rPr>
                <w:rFonts w:ascii="宋体" w:cs="宋体"/>
                <w:kern w:val="0"/>
                <w:sz w:val="18"/>
                <w:szCs w:val="18"/>
              </w:rPr>
            </w:pPr>
            <w:r>
              <w:rPr>
                <w:rFonts w:ascii="宋体" w:hAnsi="宋体" w:cs="宋体"/>
                <w:kern w:val="0"/>
                <w:sz w:val="18"/>
                <w:szCs w:val="18"/>
              </w:rPr>
              <w:t>3.1</w:t>
            </w:r>
            <w:r>
              <w:rPr>
                <w:rFonts w:hint="eastAsia" w:ascii="宋体" w:hAnsi="宋体" w:cs="宋体"/>
                <w:kern w:val="0"/>
                <w:sz w:val="18"/>
                <w:szCs w:val="18"/>
              </w:rPr>
              <w:t>本月该类商品出口交货值（销售额）</w:t>
            </w:r>
          </w:p>
        </w:tc>
        <w:tc>
          <w:tcPr>
            <w:tcW w:w="1995" w:type="dxa"/>
          </w:tcPr>
          <w:p>
            <w:pPr>
              <w:widowControl/>
              <w:jc w:val="left"/>
              <w:rPr>
                <w:rFonts w:ascii="宋体" w:cs="宋体"/>
                <w:kern w:val="0"/>
                <w:sz w:val="18"/>
                <w:szCs w:val="18"/>
              </w:rPr>
            </w:pPr>
            <w:r>
              <w:rPr>
                <w:rFonts w:ascii="宋体" w:hAnsi="宋体" w:cs="宋体"/>
                <w:kern w:val="0"/>
                <w:sz w:val="18"/>
                <w:szCs w:val="18"/>
              </w:rPr>
              <w:t xml:space="preserve">3.2 </w:t>
            </w:r>
            <w:r>
              <w:rPr>
                <w:rFonts w:hint="eastAsia" w:ascii="宋体" w:hAnsi="宋体" w:cs="宋体"/>
                <w:kern w:val="0"/>
                <w:sz w:val="18"/>
                <w:szCs w:val="18"/>
              </w:rPr>
              <w:t>本月该类商品毛利率</w:t>
            </w:r>
          </w:p>
        </w:tc>
        <w:tc>
          <w:tcPr>
            <w:tcW w:w="1282" w:type="dxa"/>
          </w:tcPr>
          <w:p>
            <w:pPr>
              <w:widowControl/>
              <w:jc w:val="left"/>
              <w:rPr>
                <w:rFonts w:ascii="宋体" w:cs="宋体"/>
                <w:kern w:val="0"/>
                <w:sz w:val="18"/>
                <w:szCs w:val="18"/>
              </w:rPr>
            </w:pPr>
            <w:r>
              <w:rPr>
                <w:rFonts w:ascii="宋体" w:hAnsi="宋体" w:cs="宋体"/>
                <w:kern w:val="0"/>
                <w:sz w:val="18"/>
                <w:szCs w:val="18"/>
              </w:rPr>
              <w:t>4.1</w:t>
            </w:r>
            <w:r>
              <w:rPr>
                <w:rFonts w:hint="eastAsia" w:ascii="宋体" w:hAnsi="宋体" w:cs="宋体"/>
                <w:kern w:val="0"/>
                <w:sz w:val="18"/>
                <w:szCs w:val="18"/>
              </w:rPr>
              <w:t>本月该类产品总体出口状况</w:t>
            </w:r>
          </w:p>
        </w:tc>
        <w:tc>
          <w:tcPr>
            <w:tcW w:w="2348" w:type="dxa"/>
            <w:gridSpan w:val="2"/>
          </w:tcPr>
          <w:p>
            <w:pPr>
              <w:widowControl/>
              <w:jc w:val="left"/>
              <w:rPr>
                <w:rFonts w:ascii="宋体" w:cs="宋体"/>
                <w:kern w:val="0"/>
                <w:sz w:val="18"/>
                <w:szCs w:val="18"/>
              </w:rPr>
            </w:pPr>
            <w:r>
              <w:rPr>
                <w:rFonts w:ascii="宋体" w:hAnsi="宋体" w:cs="宋体"/>
                <w:kern w:val="0"/>
                <w:sz w:val="18"/>
                <w:szCs w:val="18"/>
              </w:rPr>
              <w:t>4.2</w:t>
            </w:r>
            <w:r>
              <w:rPr>
                <w:rFonts w:hint="eastAsia" w:ascii="宋体" w:hAnsi="宋体" w:cs="宋体"/>
                <w:kern w:val="0"/>
                <w:sz w:val="18"/>
                <w:szCs w:val="18"/>
              </w:rPr>
              <w:t>本月人民币汇率对该类产品总体出口的影响程度</w:t>
            </w:r>
          </w:p>
        </w:tc>
        <w:tc>
          <w:tcPr>
            <w:tcW w:w="1433" w:type="dxa"/>
          </w:tcPr>
          <w:p>
            <w:pPr>
              <w:widowControl/>
              <w:jc w:val="left"/>
              <w:rPr>
                <w:rFonts w:ascii="宋体" w:cs="宋体"/>
                <w:kern w:val="0"/>
                <w:sz w:val="18"/>
                <w:szCs w:val="18"/>
              </w:rPr>
            </w:pPr>
            <w:r>
              <w:rPr>
                <w:rFonts w:ascii="宋体" w:hAnsi="宋体" w:cs="宋体"/>
                <w:kern w:val="0"/>
                <w:sz w:val="18"/>
                <w:szCs w:val="18"/>
              </w:rPr>
              <w:t xml:space="preserve">4.3 </w:t>
            </w:r>
            <w:r>
              <w:rPr>
                <w:rFonts w:hint="eastAsia" w:ascii="宋体" w:hAnsi="宋体" w:cs="宋体"/>
                <w:kern w:val="0"/>
                <w:sz w:val="18"/>
                <w:szCs w:val="18"/>
              </w:rPr>
              <w:t>本月我国有关出口政策对该类产品出口的影响程度</w:t>
            </w:r>
          </w:p>
        </w:tc>
        <w:tc>
          <w:tcPr>
            <w:tcW w:w="2024" w:type="dxa"/>
            <w:gridSpan w:val="2"/>
            <w:tcBorders>
              <w:right w:val="nil"/>
            </w:tcBorders>
          </w:tcPr>
          <w:p>
            <w:pPr>
              <w:widowControl/>
              <w:jc w:val="left"/>
              <w:rPr>
                <w:rFonts w:ascii="宋体" w:cs="宋体"/>
                <w:kern w:val="0"/>
                <w:sz w:val="18"/>
                <w:szCs w:val="18"/>
              </w:rPr>
            </w:pPr>
            <w:r>
              <w:rPr>
                <w:rFonts w:ascii="宋体" w:hAnsi="宋体" w:cs="宋体"/>
                <w:kern w:val="0"/>
                <w:sz w:val="18"/>
                <w:szCs w:val="18"/>
              </w:rPr>
              <w:t xml:space="preserve">4.4 </w:t>
            </w:r>
            <w:r>
              <w:rPr>
                <w:rFonts w:hint="eastAsia" w:ascii="宋体" w:hAnsi="宋体" w:cs="宋体"/>
                <w:kern w:val="0"/>
                <w:sz w:val="18"/>
                <w:szCs w:val="18"/>
              </w:rPr>
              <w:t>本月出口国家有关政策对该类产品出口的影响程度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trPr>
        <w:tc>
          <w:tcPr>
            <w:tcW w:w="3052" w:type="dxa"/>
            <w:gridSpan w:val="3"/>
            <w:vMerge w:val="continue"/>
            <w:tcBorders>
              <w:left w:val="nil"/>
              <w:tl2br w:val="single" w:color="auto" w:sz="4" w:space="0"/>
            </w:tcBorders>
            <w:vAlign w:val="center"/>
          </w:tcPr>
          <w:p>
            <w:pPr>
              <w:widowControl/>
              <w:jc w:val="right"/>
              <w:rPr>
                <w:rFonts w:ascii="宋体" w:cs="宋体"/>
                <w:kern w:val="0"/>
                <w:sz w:val="18"/>
                <w:szCs w:val="18"/>
              </w:rPr>
            </w:pPr>
          </w:p>
        </w:tc>
        <w:tc>
          <w:tcPr>
            <w:tcW w:w="2040" w:type="dxa"/>
          </w:tcPr>
          <w:p>
            <w:pPr>
              <w:widowControl/>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大幅上升（</w:t>
            </w:r>
            <w:r>
              <w:rPr>
                <w:rFonts w:ascii="宋体" w:hAnsi="宋体" w:cs="宋体"/>
                <w:kern w:val="0"/>
                <w:sz w:val="18"/>
                <w:szCs w:val="18"/>
              </w:rPr>
              <w:t>10%</w:t>
            </w:r>
            <w:r>
              <w:rPr>
                <w:rFonts w:hint="eastAsia" w:ascii="宋体" w:hAnsi="宋体" w:cs="宋体"/>
                <w:kern w:val="0"/>
                <w:sz w:val="18"/>
                <w:szCs w:val="18"/>
              </w:rPr>
              <w:t>以上）</w:t>
            </w:r>
          </w:p>
          <w:p>
            <w:pPr>
              <w:widowControl/>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明显上升（</w:t>
            </w:r>
            <w:r>
              <w:rPr>
                <w:rFonts w:ascii="宋体" w:hAnsi="宋体" w:cs="宋体"/>
                <w:kern w:val="0"/>
                <w:sz w:val="18"/>
                <w:szCs w:val="18"/>
              </w:rPr>
              <w:t>5-10%)</w:t>
            </w:r>
          </w:p>
          <w:p>
            <w:pPr>
              <w:widowControl/>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略有上升</w:t>
            </w:r>
            <w:r>
              <w:rPr>
                <w:rFonts w:ascii="宋体" w:hAnsi="宋体" w:cs="宋体"/>
                <w:kern w:val="0"/>
                <w:sz w:val="18"/>
                <w:szCs w:val="18"/>
              </w:rPr>
              <w:t>(0-5%)</w:t>
            </w:r>
          </w:p>
          <w:p>
            <w:pPr>
              <w:widowControl/>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持平</w:t>
            </w:r>
            <w:r>
              <w:rPr>
                <w:rFonts w:ascii="宋体" w:cs="宋体"/>
                <w:kern w:val="0"/>
                <w:sz w:val="18"/>
                <w:szCs w:val="18"/>
              </w:rPr>
              <w:t>0</w:t>
            </w:r>
          </w:p>
          <w:p>
            <w:pPr>
              <w:widowControl/>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略有下降（</w:t>
            </w:r>
            <w:r>
              <w:rPr>
                <w:rFonts w:ascii="宋体" w:hAnsi="宋体" w:cs="宋体"/>
                <w:kern w:val="0"/>
                <w:sz w:val="18"/>
                <w:szCs w:val="18"/>
              </w:rPr>
              <w:t>-5%-0)</w:t>
            </w:r>
          </w:p>
          <w:p>
            <w:pPr>
              <w:widowControl/>
              <w:rPr>
                <w:rFonts w:ascii="宋体" w:cs="宋体"/>
                <w:kern w:val="0"/>
                <w:sz w:val="18"/>
                <w:szCs w:val="18"/>
              </w:rPr>
            </w:pPr>
            <w:r>
              <w:rPr>
                <w:rFonts w:ascii="宋体" w:hAnsi="宋体" w:cs="宋体"/>
                <w:kern w:val="0"/>
                <w:sz w:val="18"/>
                <w:szCs w:val="18"/>
              </w:rPr>
              <w:t>6</w:t>
            </w:r>
            <w:r>
              <w:rPr>
                <w:rFonts w:hint="eastAsia" w:ascii="宋体" w:hAnsi="宋体" w:cs="宋体"/>
                <w:kern w:val="0"/>
                <w:sz w:val="18"/>
                <w:szCs w:val="18"/>
              </w:rPr>
              <w:t>明显下降</w:t>
            </w:r>
            <w:r>
              <w:rPr>
                <w:rFonts w:ascii="宋体" w:hAnsi="宋体" w:cs="宋体"/>
                <w:kern w:val="0"/>
                <w:sz w:val="18"/>
                <w:szCs w:val="18"/>
              </w:rPr>
              <w:t>(-5%--10%)</w:t>
            </w:r>
          </w:p>
          <w:p>
            <w:pPr>
              <w:widowControl/>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大幅下降（</w:t>
            </w:r>
            <w:r>
              <w:rPr>
                <w:rFonts w:ascii="宋体" w:hAnsi="宋体" w:cs="宋体"/>
                <w:kern w:val="0"/>
                <w:sz w:val="18"/>
                <w:szCs w:val="18"/>
              </w:rPr>
              <w:t>-10%</w:t>
            </w:r>
            <w:r>
              <w:rPr>
                <w:rFonts w:hint="eastAsia" w:ascii="宋体" w:hAnsi="宋体" w:cs="宋体"/>
                <w:kern w:val="0"/>
                <w:sz w:val="18"/>
                <w:szCs w:val="18"/>
              </w:rPr>
              <w:t>以下</w:t>
            </w:r>
            <w:r>
              <w:rPr>
                <w:rFonts w:ascii="宋体" w:hAnsi="宋体" w:cs="宋体"/>
                <w:kern w:val="0"/>
                <w:sz w:val="18"/>
                <w:szCs w:val="18"/>
              </w:rPr>
              <w:t>)</w:t>
            </w:r>
          </w:p>
        </w:tc>
        <w:tc>
          <w:tcPr>
            <w:tcW w:w="1995" w:type="dxa"/>
          </w:tcPr>
          <w:p>
            <w:pPr>
              <w:widowControl/>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大幅增加（</w:t>
            </w:r>
            <w:r>
              <w:rPr>
                <w:rFonts w:ascii="宋体" w:hAnsi="宋体" w:cs="宋体"/>
                <w:kern w:val="0"/>
                <w:sz w:val="18"/>
                <w:szCs w:val="18"/>
              </w:rPr>
              <w:t>10%</w:t>
            </w:r>
            <w:r>
              <w:rPr>
                <w:rFonts w:hint="eastAsia" w:ascii="宋体" w:hAnsi="宋体" w:cs="宋体"/>
                <w:kern w:val="0"/>
                <w:sz w:val="18"/>
                <w:szCs w:val="18"/>
              </w:rPr>
              <w:t>以上）</w:t>
            </w:r>
          </w:p>
          <w:p>
            <w:pPr>
              <w:widowControl/>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明显增加（</w:t>
            </w:r>
            <w:r>
              <w:rPr>
                <w:rFonts w:ascii="宋体" w:hAnsi="宋体" w:cs="宋体"/>
                <w:kern w:val="0"/>
                <w:sz w:val="18"/>
                <w:szCs w:val="18"/>
              </w:rPr>
              <w:t>5-10%)</w:t>
            </w:r>
          </w:p>
          <w:p>
            <w:pPr>
              <w:widowControl/>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略有增加</w:t>
            </w:r>
            <w:r>
              <w:rPr>
                <w:rFonts w:ascii="宋体" w:hAnsi="宋体" w:cs="宋体"/>
                <w:kern w:val="0"/>
                <w:sz w:val="18"/>
                <w:szCs w:val="18"/>
              </w:rPr>
              <w:t>(0-5%)</w:t>
            </w:r>
          </w:p>
          <w:p>
            <w:pPr>
              <w:widowControl/>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持平</w:t>
            </w:r>
            <w:r>
              <w:rPr>
                <w:rFonts w:ascii="宋体" w:cs="宋体"/>
                <w:kern w:val="0"/>
                <w:sz w:val="18"/>
                <w:szCs w:val="18"/>
              </w:rPr>
              <w:t>0</w:t>
            </w:r>
          </w:p>
          <w:p>
            <w:pPr>
              <w:widowControl/>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略有减少（</w:t>
            </w:r>
            <w:r>
              <w:rPr>
                <w:rFonts w:ascii="宋体" w:hAnsi="宋体" w:cs="宋体"/>
                <w:kern w:val="0"/>
                <w:sz w:val="18"/>
                <w:szCs w:val="18"/>
              </w:rPr>
              <w:t>-5%-0)</w:t>
            </w:r>
          </w:p>
          <w:p>
            <w:pPr>
              <w:widowControl/>
              <w:rPr>
                <w:rFonts w:ascii="宋体" w:cs="宋体"/>
                <w:kern w:val="0"/>
                <w:sz w:val="18"/>
                <w:szCs w:val="18"/>
              </w:rPr>
            </w:pPr>
            <w:r>
              <w:rPr>
                <w:rFonts w:ascii="宋体" w:hAnsi="宋体" w:cs="宋体"/>
                <w:kern w:val="0"/>
                <w:sz w:val="18"/>
                <w:szCs w:val="18"/>
              </w:rPr>
              <w:t>6</w:t>
            </w:r>
            <w:r>
              <w:rPr>
                <w:rFonts w:hint="eastAsia" w:ascii="宋体" w:hAnsi="宋体" w:cs="宋体"/>
                <w:kern w:val="0"/>
                <w:sz w:val="18"/>
                <w:szCs w:val="18"/>
              </w:rPr>
              <w:t>明显减少</w:t>
            </w:r>
            <w:r>
              <w:rPr>
                <w:rFonts w:ascii="宋体" w:hAnsi="宋体" w:cs="宋体"/>
                <w:kern w:val="0"/>
                <w:sz w:val="18"/>
                <w:szCs w:val="18"/>
              </w:rPr>
              <w:t>(-5%--10%)</w:t>
            </w:r>
          </w:p>
          <w:p>
            <w:pPr>
              <w:widowControl/>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大幅减少（</w:t>
            </w:r>
            <w:r>
              <w:rPr>
                <w:rFonts w:ascii="宋体" w:hAnsi="宋体" w:cs="宋体"/>
                <w:kern w:val="0"/>
                <w:sz w:val="18"/>
                <w:szCs w:val="18"/>
              </w:rPr>
              <w:t>-10%</w:t>
            </w:r>
            <w:r>
              <w:rPr>
                <w:rFonts w:hint="eastAsia" w:ascii="宋体" w:hAnsi="宋体" w:cs="宋体"/>
                <w:kern w:val="0"/>
                <w:sz w:val="18"/>
                <w:szCs w:val="18"/>
              </w:rPr>
              <w:t>以下</w:t>
            </w:r>
            <w:r>
              <w:rPr>
                <w:rFonts w:ascii="宋体" w:hAnsi="宋体" w:cs="宋体"/>
                <w:kern w:val="0"/>
                <w:sz w:val="18"/>
                <w:szCs w:val="18"/>
              </w:rPr>
              <w:t>)</w:t>
            </w:r>
          </w:p>
        </w:tc>
        <w:tc>
          <w:tcPr>
            <w:tcW w:w="1282" w:type="dxa"/>
          </w:tcPr>
          <w:p>
            <w:pPr>
              <w:widowControl/>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很好</w:t>
            </w:r>
          </w:p>
          <w:p>
            <w:pPr>
              <w:widowControl/>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好</w:t>
            </w:r>
          </w:p>
          <w:p>
            <w:pPr>
              <w:widowControl/>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较好</w:t>
            </w:r>
          </w:p>
          <w:p>
            <w:pPr>
              <w:widowControl/>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一般</w:t>
            </w:r>
          </w:p>
          <w:p>
            <w:pPr>
              <w:widowControl/>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较差</w:t>
            </w:r>
          </w:p>
          <w:p>
            <w:pPr>
              <w:widowControl/>
              <w:rPr>
                <w:rFonts w:ascii="宋体" w:cs="宋体"/>
                <w:kern w:val="0"/>
                <w:sz w:val="18"/>
                <w:szCs w:val="18"/>
              </w:rPr>
            </w:pPr>
            <w:r>
              <w:rPr>
                <w:rFonts w:ascii="宋体" w:hAnsi="宋体" w:cs="宋体"/>
                <w:kern w:val="0"/>
                <w:sz w:val="18"/>
                <w:szCs w:val="18"/>
              </w:rPr>
              <w:t>6</w:t>
            </w:r>
            <w:r>
              <w:rPr>
                <w:rFonts w:hint="eastAsia" w:ascii="宋体" w:hAnsi="宋体" w:cs="宋体"/>
                <w:kern w:val="0"/>
                <w:sz w:val="18"/>
                <w:szCs w:val="18"/>
              </w:rPr>
              <w:t>差</w:t>
            </w:r>
          </w:p>
          <w:p>
            <w:pPr>
              <w:widowControl/>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很差</w:t>
            </w:r>
          </w:p>
        </w:tc>
        <w:tc>
          <w:tcPr>
            <w:tcW w:w="2348" w:type="dxa"/>
            <w:gridSpan w:val="2"/>
          </w:tcPr>
          <w:p>
            <w:pPr>
              <w:widowControl/>
              <w:rPr>
                <w:rFonts w:ascii="宋体" w:cs="宋体"/>
                <w:kern w:val="0"/>
                <w:sz w:val="18"/>
                <w:szCs w:val="18"/>
              </w:rPr>
            </w:pPr>
            <w:bookmarkStart w:id="25" w:name="_Hlk500244096"/>
            <w:r>
              <w:rPr>
                <w:rFonts w:ascii="宋体" w:hAnsi="宋体" w:cs="宋体"/>
                <w:kern w:val="0"/>
                <w:sz w:val="18"/>
                <w:szCs w:val="18"/>
              </w:rPr>
              <w:t>1</w:t>
            </w:r>
            <w:r>
              <w:rPr>
                <w:rFonts w:hint="eastAsia" w:ascii="宋体" w:hAnsi="宋体" w:cs="宋体"/>
                <w:kern w:val="0"/>
                <w:sz w:val="18"/>
                <w:szCs w:val="18"/>
              </w:rPr>
              <w:t>很大</w:t>
            </w:r>
          </w:p>
          <w:p>
            <w:pPr>
              <w:widowControl/>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大</w:t>
            </w:r>
          </w:p>
          <w:p>
            <w:pPr>
              <w:widowControl/>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较大</w:t>
            </w:r>
          </w:p>
          <w:p>
            <w:pPr>
              <w:widowControl/>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一般</w:t>
            </w:r>
          </w:p>
          <w:p>
            <w:pPr>
              <w:widowControl/>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较小</w:t>
            </w:r>
          </w:p>
          <w:p>
            <w:pPr>
              <w:widowControl/>
              <w:rPr>
                <w:rFonts w:ascii="宋体" w:cs="宋体"/>
                <w:kern w:val="0"/>
                <w:sz w:val="18"/>
                <w:szCs w:val="18"/>
              </w:rPr>
            </w:pPr>
            <w:r>
              <w:rPr>
                <w:rFonts w:ascii="宋体" w:hAnsi="宋体" w:cs="宋体"/>
                <w:kern w:val="0"/>
                <w:sz w:val="18"/>
                <w:szCs w:val="18"/>
              </w:rPr>
              <w:t>6</w:t>
            </w:r>
            <w:r>
              <w:rPr>
                <w:rFonts w:hint="eastAsia" w:ascii="宋体" w:hAnsi="宋体" w:cs="宋体"/>
                <w:kern w:val="0"/>
                <w:sz w:val="18"/>
                <w:szCs w:val="18"/>
              </w:rPr>
              <w:t>小</w:t>
            </w:r>
          </w:p>
          <w:p>
            <w:pPr>
              <w:widowControl/>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很</w:t>
            </w:r>
            <w:bookmarkEnd w:id="25"/>
            <w:r>
              <w:rPr>
                <w:rFonts w:hint="eastAsia" w:ascii="宋体" w:hAnsi="宋体" w:cs="宋体"/>
                <w:kern w:val="0"/>
                <w:sz w:val="18"/>
                <w:szCs w:val="18"/>
              </w:rPr>
              <w:t>小</w:t>
            </w:r>
          </w:p>
        </w:tc>
        <w:tc>
          <w:tcPr>
            <w:tcW w:w="1433" w:type="dxa"/>
          </w:tcPr>
          <w:p>
            <w:pPr>
              <w:widowControl/>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很大</w:t>
            </w:r>
          </w:p>
          <w:p>
            <w:pPr>
              <w:widowControl/>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大</w:t>
            </w:r>
          </w:p>
          <w:p>
            <w:pPr>
              <w:widowControl/>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较大</w:t>
            </w:r>
          </w:p>
          <w:p>
            <w:pPr>
              <w:widowControl/>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一般</w:t>
            </w:r>
          </w:p>
          <w:p>
            <w:pPr>
              <w:widowControl/>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较小</w:t>
            </w:r>
          </w:p>
          <w:p>
            <w:pPr>
              <w:widowControl/>
              <w:rPr>
                <w:rFonts w:ascii="宋体" w:cs="宋体"/>
                <w:kern w:val="0"/>
                <w:sz w:val="18"/>
                <w:szCs w:val="18"/>
              </w:rPr>
            </w:pPr>
            <w:r>
              <w:rPr>
                <w:rFonts w:ascii="宋体" w:hAnsi="宋体" w:cs="宋体"/>
                <w:kern w:val="0"/>
                <w:sz w:val="18"/>
                <w:szCs w:val="18"/>
              </w:rPr>
              <w:t>6</w:t>
            </w:r>
            <w:r>
              <w:rPr>
                <w:rFonts w:hint="eastAsia" w:ascii="宋体" w:hAnsi="宋体" w:cs="宋体"/>
                <w:kern w:val="0"/>
                <w:sz w:val="18"/>
                <w:szCs w:val="18"/>
              </w:rPr>
              <w:t>小</w:t>
            </w:r>
          </w:p>
          <w:p>
            <w:pPr>
              <w:widowControl/>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很小</w:t>
            </w:r>
          </w:p>
        </w:tc>
        <w:tc>
          <w:tcPr>
            <w:tcW w:w="2024" w:type="dxa"/>
            <w:gridSpan w:val="2"/>
            <w:tcBorders>
              <w:right w:val="nil"/>
            </w:tcBorders>
          </w:tcPr>
          <w:p>
            <w:pPr>
              <w:widowControl/>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很大</w:t>
            </w:r>
          </w:p>
          <w:p>
            <w:pPr>
              <w:widowControl/>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大</w:t>
            </w:r>
          </w:p>
          <w:p>
            <w:pPr>
              <w:widowControl/>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较大</w:t>
            </w:r>
          </w:p>
          <w:p>
            <w:pPr>
              <w:widowControl/>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一般</w:t>
            </w:r>
          </w:p>
          <w:p>
            <w:pPr>
              <w:widowControl/>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较小</w:t>
            </w:r>
          </w:p>
          <w:p>
            <w:pPr>
              <w:widowControl/>
              <w:rPr>
                <w:rFonts w:ascii="宋体" w:cs="宋体"/>
                <w:kern w:val="0"/>
                <w:sz w:val="18"/>
                <w:szCs w:val="18"/>
              </w:rPr>
            </w:pPr>
            <w:r>
              <w:rPr>
                <w:rFonts w:ascii="宋体" w:hAnsi="宋体" w:cs="宋体"/>
                <w:kern w:val="0"/>
                <w:sz w:val="18"/>
                <w:szCs w:val="18"/>
              </w:rPr>
              <w:t>6</w:t>
            </w:r>
            <w:r>
              <w:rPr>
                <w:rFonts w:hint="eastAsia" w:ascii="宋体" w:hAnsi="宋体" w:cs="宋体"/>
                <w:kern w:val="0"/>
                <w:sz w:val="18"/>
                <w:szCs w:val="18"/>
              </w:rPr>
              <w:t>小</w:t>
            </w:r>
          </w:p>
          <w:p>
            <w:pPr>
              <w:widowControl/>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很小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638" w:type="dxa"/>
            <w:vMerge w:val="restart"/>
            <w:tcBorders>
              <w:left w:val="nil"/>
            </w:tcBorders>
            <w:vAlign w:val="center"/>
          </w:tcPr>
          <w:p>
            <w:pPr>
              <w:widowControl/>
              <w:jc w:val="center"/>
              <w:rPr>
                <w:rFonts w:ascii="宋体" w:cs="宋体"/>
                <w:color w:val="FF0000"/>
                <w:kern w:val="0"/>
                <w:sz w:val="18"/>
                <w:szCs w:val="18"/>
              </w:rPr>
            </w:pPr>
          </w:p>
        </w:tc>
        <w:tc>
          <w:tcPr>
            <w:tcW w:w="521" w:type="dxa"/>
            <w:vMerge w:val="restart"/>
            <w:vAlign w:val="center"/>
          </w:tcPr>
          <w:p>
            <w:pPr>
              <w:widowControl/>
              <w:jc w:val="center"/>
              <w:rPr>
                <w:rFonts w:ascii="宋体" w:cs="宋体"/>
                <w:kern w:val="0"/>
                <w:sz w:val="18"/>
                <w:szCs w:val="18"/>
              </w:rPr>
            </w:pPr>
          </w:p>
        </w:tc>
        <w:tc>
          <w:tcPr>
            <w:tcW w:w="1893" w:type="dxa"/>
            <w:vAlign w:val="center"/>
          </w:tcPr>
          <w:p>
            <w:pPr>
              <w:widowControl/>
              <w:jc w:val="center"/>
              <w:rPr>
                <w:rFonts w:ascii="宋体" w:cs="宋体"/>
                <w:kern w:val="0"/>
                <w:sz w:val="18"/>
                <w:szCs w:val="18"/>
              </w:rPr>
            </w:pPr>
            <w:r>
              <w:rPr>
                <w:rFonts w:hint="eastAsia" w:ascii="宋体" w:hAnsi="宋体" w:cs="宋体"/>
                <w:kern w:val="0"/>
                <w:sz w:val="18"/>
                <w:szCs w:val="18"/>
              </w:rPr>
              <w:t>与上月相比</w:t>
            </w:r>
          </w:p>
        </w:tc>
        <w:tc>
          <w:tcPr>
            <w:tcW w:w="2040" w:type="dxa"/>
            <w:vAlign w:val="center"/>
          </w:tcPr>
          <w:p>
            <w:pPr>
              <w:widowControl/>
              <w:jc w:val="center"/>
              <w:rPr>
                <w:rFonts w:ascii="宋体" w:cs="宋体"/>
                <w:kern w:val="0"/>
                <w:sz w:val="18"/>
                <w:szCs w:val="18"/>
              </w:rPr>
            </w:pPr>
          </w:p>
        </w:tc>
        <w:tc>
          <w:tcPr>
            <w:tcW w:w="1995" w:type="dxa"/>
            <w:vAlign w:val="center"/>
          </w:tcPr>
          <w:p>
            <w:pPr>
              <w:widowControl/>
              <w:jc w:val="center"/>
              <w:rPr>
                <w:rFonts w:ascii="宋体" w:cs="宋体"/>
                <w:kern w:val="0"/>
                <w:sz w:val="18"/>
                <w:szCs w:val="18"/>
              </w:rPr>
            </w:pPr>
          </w:p>
        </w:tc>
        <w:tc>
          <w:tcPr>
            <w:tcW w:w="1282"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348" w:type="dxa"/>
            <w:gridSpan w:val="2"/>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33"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024" w:type="dxa"/>
            <w:gridSpan w:val="2"/>
            <w:tcBorders>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638" w:type="dxa"/>
            <w:vMerge w:val="continue"/>
            <w:tcBorders>
              <w:left w:val="nil"/>
            </w:tcBorders>
            <w:vAlign w:val="center"/>
          </w:tcPr>
          <w:p>
            <w:pPr>
              <w:widowControl/>
              <w:jc w:val="left"/>
              <w:rPr>
                <w:rFonts w:ascii="宋体" w:cs="宋体"/>
                <w:color w:val="FF0000"/>
                <w:kern w:val="0"/>
                <w:sz w:val="18"/>
                <w:szCs w:val="18"/>
              </w:rPr>
            </w:pPr>
          </w:p>
        </w:tc>
        <w:tc>
          <w:tcPr>
            <w:tcW w:w="521" w:type="dxa"/>
            <w:vMerge w:val="continue"/>
            <w:vAlign w:val="center"/>
          </w:tcPr>
          <w:p>
            <w:pPr>
              <w:widowControl/>
              <w:jc w:val="left"/>
              <w:rPr>
                <w:rFonts w:ascii="宋体" w:cs="宋体"/>
                <w:kern w:val="0"/>
                <w:sz w:val="18"/>
                <w:szCs w:val="18"/>
              </w:rPr>
            </w:pPr>
          </w:p>
        </w:tc>
        <w:tc>
          <w:tcPr>
            <w:tcW w:w="1893" w:type="dxa"/>
            <w:vAlign w:val="center"/>
          </w:tcPr>
          <w:p>
            <w:pPr>
              <w:widowControl/>
              <w:jc w:val="center"/>
              <w:rPr>
                <w:rFonts w:ascii="宋体" w:cs="宋体"/>
                <w:kern w:val="0"/>
                <w:sz w:val="18"/>
                <w:szCs w:val="18"/>
              </w:rPr>
            </w:pPr>
            <w:r>
              <w:rPr>
                <w:rFonts w:hint="eastAsia" w:ascii="宋体" w:hAnsi="宋体" w:cs="宋体"/>
                <w:kern w:val="0"/>
                <w:sz w:val="18"/>
                <w:szCs w:val="18"/>
              </w:rPr>
              <w:t>与去年同月相比</w:t>
            </w:r>
          </w:p>
        </w:tc>
        <w:tc>
          <w:tcPr>
            <w:tcW w:w="2040" w:type="dxa"/>
            <w:vAlign w:val="center"/>
          </w:tcPr>
          <w:p>
            <w:pPr>
              <w:widowControl/>
              <w:jc w:val="center"/>
              <w:rPr>
                <w:rFonts w:ascii="宋体" w:cs="宋体"/>
                <w:kern w:val="0"/>
                <w:sz w:val="18"/>
                <w:szCs w:val="18"/>
              </w:rPr>
            </w:pPr>
          </w:p>
        </w:tc>
        <w:tc>
          <w:tcPr>
            <w:tcW w:w="1995" w:type="dxa"/>
            <w:vAlign w:val="center"/>
          </w:tcPr>
          <w:p>
            <w:pPr>
              <w:widowControl/>
              <w:jc w:val="center"/>
              <w:rPr>
                <w:rFonts w:ascii="宋体" w:cs="宋体"/>
                <w:kern w:val="0"/>
                <w:sz w:val="18"/>
                <w:szCs w:val="18"/>
              </w:rPr>
            </w:pPr>
          </w:p>
        </w:tc>
        <w:tc>
          <w:tcPr>
            <w:tcW w:w="1282"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348" w:type="dxa"/>
            <w:gridSpan w:val="2"/>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33"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024" w:type="dxa"/>
            <w:gridSpan w:val="2"/>
            <w:tcBorders>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638" w:type="dxa"/>
            <w:vMerge w:val="continue"/>
            <w:tcBorders>
              <w:left w:val="nil"/>
            </w:tcBorders>
            <w:vAlign w:val="center"/>
          </w:tcPr>
          <w:p>
            <w:pPr>
              <w:widowControl/>
              <w:jc w:val="left"/>
              <w:rPr>
                <w:rFonts w:ascii="宋体" w:cs="宋体"/>
                <w:color w:val="FF0000"/>
                <w:kern w:val="0"/>
                <w:sz w:val="18"/>
                <w:szCs w:val="18"/>
              </w:rPr>
            </w:pPr>
          </w:p>
        </w:tc>
        <w:tc>
          <w:tcPr>
            <w:tcW w:w="521" w:type="dxa"/>
            <w:vMerge w:val="continue"/>
            <w:vAlign w:val="center"/>
          </w:tcPr>
          <w:p>
            <w:pPr>
              <w:widowControl/>
              <w:jc w:val="left"/>
              <w:rPr>
                <w:rFonts w:ascii="宋体" w:cs="宋体"/>
                <w:kern w:val="0"/>
                <w:sz w:val="18"/>
                <w:szCs w:val="18"/>
              </w:rPr>
            </w:pPr>
          </w:p>
        </w:tc>
        <w:tc>
          <w:tcPr>
            <w:tcW w:w="1893" w:type="dxa"/>
            <w:vAlign w:val="center"/>
          </w:tcPr>
          <w:p>
            <w:pPr>
              <w:widowControl/>
              <w:jc w:val="center"/>
              <w:rPr>
                <w:rFonts w:ascii="宋体" w:cs="宋体"/>
                <w:kern w:val="0"/>
                <w:sz w:val="18"/>
                <w:szCs w:val="18"/>
              </w:rPr>
            </w:pPr>
            <w:r>
              <w:rPr>
                <w:rFonts w:hint="eastAsia" w:ascii="宋体" w:hAnsi="宋体" w:cs="宋体"/>
                <w:kern w:val="0"/>
                <w:sz w:val="18"/>
                <w:szCs w:val="18"/>
              </w:rPr>
              <w:t>预计下月与本月相比</w:t>
            </w:r>
          </w:p>
        </w:tc>
        <w:tc>
          <w:tcPr>
            <w:tcW w:w="204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995"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282"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348" w:type="dxa"/>
            <w:gridSpan w:val="2"/>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33"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024" w:type="dxa"/>
            <w:gridSpan w:val="2"/>
            <w:tcBorders>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638" w:type="dxa"/>
            <w:vMerge w:val="restart"/>
            <w:tcBorders>
              <w:left w:val="nil"/>
            </w:tcBorders>
            <w:vAlign w:val="center"/>
          </w:tcPr>
          <w:p>
            <w:pPr>
              <w:widowControl/>
              <w:jc w:val="left"/>
              <w:rPr>
                <w:rFonts w:ascii="宋体" w:cs="宋体"/>
                <w:color w:val="FF0000"/>
                <w:kern w:val="0"/>
                <w:sz w:val="18"/>
                <w:szCs w:val="18"/>
              </w:rPr>
            </w:pPr>
          </w:p>
        </w:tc>
        <w:tc>
          <w:tcPr>
            <w:tcW w:w="521" w:type="dxa"/>
            <w:vMerge w:val="restart"/>
            <w:vAlign w:val="center"/>
          </w:tcPr>
          <w:p>
            <w:pPr>
              <w:widowControl/>
              <w:jc w:val="left"/>
              <w:rPr>
                <w:rFonts w:ascii="宋体" w:cs="宋体"/>
                <w:kern w:val="0"/>
                <w:sz w:val="18"/>
                <w:szCs w:val="18"/>
              </w:rPr>
            </w:pPr>
          </w:p>
        </w:tc>
        <w:tc>
          <w:tcPr>
            <w:tcW w:w="1893" w:type="dxa"/>
            <w:vAlign w:val="center"/>
          </w:tcPr>
          <w:p>
            <w:pPr>
              <w:widowControl/>
              <w:jc w:val="center"/>
              <w:rPr>
                <w:rFonts w:ascii="宋体" w:cs="宋体"/>
                <w:kern w:val="0"/>
                <w:sz w:val="18"/>
                <w:szCs w:val="18"/>
              </w:rPr>
            </w:pPr>
            <w:r>
              <w:rPr>
                <w:rFonts w:hint="eastAsia" w:ascii="宋体" w:hAnsi="宋体" w:cs="宋体"/>
                <w:kern w:val="0"/>
                <w:sz w:val="18"/>
                <w:szCs w:val="18"/>
              </w:rPr>
              <w:t>与上月相比</w:t>
            </w:r>
          </w:p>
        </w:tc>
        <w:tc>
          <w:tcPr>
            <w:tcW w:w="2040" w:type="dxa"/>
            <w:vAlign w:val="center"/>
          </w:tcPr>
          <w:p>
            <w:pPr>
              <w:widowControl/>
              <w:jc w:val="center"/>
              <w:rPr>
                <w:rFonts w:ascii="宋体" w:cs="宋体"/>
                <w:kern w:val="0"/>
                <w:sz w:val="18"/>
                <w:szCs w:val="18"/>
              </w:rPr>
            </w:pPr>
          </w:p>
        </w:tc>
        <w:tc>
          <w:tcPr>
            <w:tcW w:w="1995" w:type="dxa"/>
            <w:vAlign w:val="center"/>
          </w:tcPr>
          <w:p>
            <w:pPr>
              <w:widowControl/>
              <w:jc w:val="center"/>
              <w:rPr>
                <w:rFonts w:ascii="宋体" w:cs="宋体"/>
                <w:kern w:val="0"/>
                <w:sz w:val="18"/>
                <w:szCs w:val="18"/>
              </w:rPr>
            </w:pPr>
          </w:p>
        </w:tc>
        <w:tc>
          <w:tcPr>
            <w:tcW w:w="1282" w:type="dxa"/>
            <w:vAlign w:val="center"/>
          </w:tcPr>
          <w:p>
            <w:pPr>
              <w:widowControl/>
              <w:jc w:val="center"/>
              <w:rPr>
                <w:rFonts w:ascii="宋体" w:cs="宋体"/>
                <w:kern w:val="0"/>
                <w:sz w:val="18"/>
                <w:szCs w:val="18"/>
              </w:rPr>
            </w:pPr>
          </w:p>
        </w:tc>
        <w:tc>
          <w:tcPr>
            <w:tcW w:w="2348" w:type="dxa"/>
            <w:gridSpan w:val="2"/>
            <w:vAlign w:val="center"/>
          </w:tcPr>
          <w:p>
            <w:pPr>
              <w:widowControl/>
              <w:jc w:val="center"/>
              <w:rPr>
                <w:rFonts w:ascii="宋体" w:cs="宋体"/>
                <w:kern w:val="0"/>
                <w:sz w:val="18"/>
                <w:szCs w:val="18"/>
              </w:rPr>
            </w:pPr>
          </w:p>
        </w:tc>
        <w:tc>
          <w:tcPr>
            <w:tcW w:w="1433" w:type="dxa"/>
            <w:vAlign w:val="center"/>
          </w:tcPr>
          <w:p>
            <w:pPr>
              <w:widowControl/>
              <w:jc w:val="center"/>
              <w:rPr>
                <w:rFonts w:ascii="宋体" w:cs="宋体"/>
                <w:kern w:val="0"/>
                <w:sz w:val="18"/>
                <w:szCs w:val="18"/>
              </w:rPr>
            </w:pPr>
          </w:p>
        </w:tc>
        <w:tc>
          <w:tcPr>
            <w:tcW w:w="2024" w:type="dxa"/>
            <w:gridSpan w:val="2"/>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638" w:type="dxa"/>
            <w:vMerge w:val="continue"/>
            <w:tcBorders>
              <w:left w:val="nil"/>
            </w:tcBorders>
            <w:vAlign w:val="center"/>
          </w:tcPr>
          <w:p>
            <w:pPr>
              <w:widowControl/>
              <w:jc w:val="left"/>
              <w:rPr>
                <w:rFonts w:ascii="宋体" w:cs="宋体"/>
                <w:color w:val="FF0000"/>
                <w:kern w:val="0"/>
                <w:sz w:val="18"/>
                <w:szCs w:val="18"/>
              </w:rPr>
            </w:pPr>
          </w:p>
        </w:tc>
        <w:tc>
          <w:tcPr>
            <w:tcW w:w="521" w:type="dxa"/>
            <w:vMerge w:val="continue"/>
            <w:vAlign w:val="center"/>
          </w:tcPr>
          <w:p>
            <w:pPr>
              <w:widowControl/>
              <w:jc w:val="left"/>
              <w:rPr>
                <w:rFonts w:ascii="宋体" w:cs="宋体"/>
                <w:kern w:val="0"/>
                <w:sz w:val="18"/>
                <w:szCs w:val="18"/>
              </w:rPr>
            </w:pPr>
          </w:p>
        </w:tc>
        <w:tc>
          <w:tcPr>
            <w:tcW w:w="1893" w:type="dxa"/>
            <w:vAlign w:val="center"/>
          </w:tcPr>
          <w:p>
            <w:pPr>
              <w:widowControl/>
              <w:jc w:val="center"/>
              <w:rPr>
                <w:rFonts w:ascii="宋体" w:cs="宋体"/>
                <w:kern w:val="0"/>
                <w:sz w:val="18"/>
                <w:szCs w:val="18"/>
              </w:rPr>
            </w:pPr>
            <w:r>
              <w:rPr>
                <w:rFonts w:hint="eastAsia" w:ascii="宋体" w:hAnsi="宋体" w:cs="宋体"/>
                <w:kern w:val="0"/>
                <w:sz w:val="18"/>
                <w:szCs w:val="18"/>
              </w:rPr>
              <w:t>与去年同月相比</w:t>
            </w:r>
          </w:p>
        </w:tc>
        <w:tc>
          <w:tcPr>
            <w:tcW w:w="2040" w:type="dxa"/>
            <w:vAlign w:val="center"/>
          </w:tcPr>
          <w:p>
            <w:pPr>
              <w:widowControl/>
              <w:jc w:val="center"/>
              <w:rPr>
                <w:rFonts w:ascii="宋体" w:cs="宋体"/>
                <w:kern w:val="0"/>
                <w:sz w:val="18"/>
                <w:szCs w:val="18"/>
              </w:rPr>
            </w:pPr>
          </w:p>
        </w:tc>
        <w:tc>
          <w:tcPr>
            <w:tcW w:w="1995" w:type="dxa"/>
            <w:vAlign w:val="center"/>
          </w:tcPr>
          <w:p>
            <w:pPr>
              <w:widowControl/>
              <w:jc w:val="center"/>
              <w:rPr>
                <w:rFonts w:ascii="宋体" w:cs="宋体"/>
                <w:kern w:val="0"/>
                <w:sz w:val="18"/>
                <w:szCs w:val="18"/>
              </w:rPr>
            </w:pPr>
          </w:p>
        </w:tc>
        <w:tc>
          <w:tcPr>
            <w:tcW w:w="1282" w:type="dxa"/>
            <w:vAlign w:val="center"/>
          </w:tcPr>
          <w:p>
            <w:pPr>
              <w:widowControl/>
              <w:jc w:val="center"/>
              <w:rPr>
                <w:rFonts w:ascii="宋体" w:cs="宋体"/>
                <w:kern w:val="0"/>
                <w:sz w:val="18"/>
                <w:szCs w:val="18"/>
              </w:rPr>
            </w:pPr>
          </w:p>
        </w:tc>
        <w:tc>
          <w:tcPr>
            <w:tcW w:w="2348" w:type="dxa"/>
            <w:gridSpan w:val="2"/>
            <w:vAlign w:val="center"/>
          </w:tcPr>
          <w:p>
            <w:pPr>
              <w:widowControl/>
              <w:jc w:val="center"/>
              <w:rPr>
                <w:rFonts w:ascii="宋体" w:cs="宋体"/>
                <w:kern w:val="0"/>
                <w:sz w:val="18"/>
                <w:szCs w:val="18"/>
              </w:rPr>
            </w:pPr>
          </w:p>
        </w:tc>
        <w:tc>
          <w:tcPr>
            <w:tcW w:w="1433" w:type="dxa"/>
            <w:vAlign w:val="center"/>
          </w:tcPr>
          <w:p>
            <w:pPr>
              <w:widowControl/>
              <w:jc w:val="center"/>
              <w:rPr>
                <w:rFonts w:ascii="宋体" w:cs="宋体"/>
                <w:kern w:val="0"/>
                <w:sz w:val="18"/>
                <w:szCs w:val="18"/>
              </w:rPr>
            </w:pPr>
          </w:p>
        </w:tc>
        <w:tc>
          <w:tcPr>
            <w:tcW w:w="2024" w:type="dxa"/>
            <w:gridSpan w:val="2"/>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638" w:type="dxa"/>
            <w:vMerge w:val="continue"/>
            <w:tcBorders>
              <w:left w:val="nil"/>
            </w:tcBorders>
            <w:vAlign w:val="center"/>
          </w:tcPr>
          <w:p>
            <w:pPr>
              <w:widowControl/>
              <w:jc w:val="left"/>
              <w:rPr>
                <w:rFonts w:ascii="宋体" w:cs="宋体"/>
                <w:color w:val="FF0000"/>
                <w:kern w:val="0"/>
                <w:sz w:val="18"/>
                <w:szCs w:val="18"/>
              </w:rPr>
            </w:pPr>
          </w:p>
        </w:tc>
        <w:tc>
          <w:tcPr>
            <w:tcW w:w="521" w:type="dxa"/>
            <w:vMerge w:val="continue"/>
            <w:vAlign w:val="center"/>
          </w:tcPr>
          <w:p>
            <w:pPr>
              <w:widowControl/>
              <w:jc w:val="left"/>
              <w:rPr>
                <w:rFonts w:ascii="宋体" w:cs="宋体"/>
                <w:kern w:val="0"/>
                <w:sz w:val="18"/>
                <w:szCs w:val="18"/>
              </w:rPr>
            </w:pPr>
          </w:p>
        </w:tc>
        <w:tc>
          <w:tcPr>
            <w:tcW w:w="1893" w:type="dxa"/>
            <w:vAlign w:val="center"/>
          </w:tcPr>
          <w:p>
            <w:pPr>
              <w:widowControl/>
              <w:jc w:val="center"/>
              <w:rPr>
                <w:rFonts w:ascii="宋体" w:cs="宋体"/>
                <w:kern w:val="0"/>
                <w:sz w:val="18"/>
                <w:szCs w:val="18"/>
              </w:rPr>
            </w:pPr>
            <w:r>
              <w:rPr>
                <w:rFonts w:hint="eastAsia" w:ascii="宋体" w:hAnsi="宋体" w:cs="宋体"/>
                <w:kern w:val="0"/>
                <w:sz w:val="18"/>
                <w:szCs w:val="18"/>
              </w:rPr>
              <w:t>预计下月与本月相比</w:t>
            </w:r>
          </w:p>
        </w:tc>
        <w:tc>
          <w:tcPr>
            <w:tcW w:w="2040" w:type="dxa"/>
            <w:vAlign w:val="center"/>
          </w:tcPr>
          <w:p>
            <w:pPr>
              <w:widowControl/>
              <w:jc w:val="center"/>
              <w:rPr>
                <w:rFonts w:ascii="宋体" w:cs="宋体"/>
                <w:kern w:val="0"/>
                <w:sz w:val="18"/>
                <w:szCs w:val="18"/>
              </w:rPr>
            </w:pPr>
          </w:p>
        </w:tc>
        <w:tc>
          <w:tcPr>
            <w:tcW w:w="1995" w:type="dxa"/>
            <w:vAlign w:val="center"/>
          </w:tcPr>
          <w:p>
            <w:pPr>
              <w:widowControl/>
              <w:jc w:val="center"/>
              <w:rPr>
                <w:rFonts w:ascii="宋体" w:cs="宋体"/>
                <w:kern w:val="0"/>
                <w:sz w:val="18"/>
                <w:szCs w:val="18"/>
              </w:rPr>
            </w:pPr>
          </w:p>
        </w:tc>
        <w:tc>
          <w:tcPr>
            <w:tcW w:w="1282" w:type="dxa"/>
            <w:vAlign w:val="center"/>
          </w:tcPr>
          <w:p>
            <w:pPr>
              <w:widowControl/>
              <w:jc w:val="center"/>
              <w:rPr>
                <w:rFonts w:ascii="宋体" w:cs="宋体"/>
                <w:kern w:val="0"/>
                <w:sz w:val="18"/>
                <w:szCs w:val="18"/>
              </w:rPr>
            </w:pPr>
          </w:p>
        </w:tc>
        <w:tc>
          <w:tcPr>
            <w:tcW w:w="2348" w:type="dxa"/>
            <w:gridSpan w:val="2"/>
            <w:vAlign w:val="center"/>
          </w:tcPr>
          <w:p>
            <w:pPr>
              <w:widowControl/>
              <w:jc w:val="center"/>
              <w:rPr>
                <w:rFonts w:ascii="宋体" w:cs="宋体"/>
                <w:kern w:val="0"/>
                <w:sz w:val="18"/>
                <w:szCs w:val="18"/>
              </w:rPr>
            </w:pPr>
          </w:p>
        </w:tc>
        <w:tc>
          <w:tcPr>
            <w:tcW w:w="1433" w:type="dxa"/>
            <w:vAlign w:val="center"/>
          </w:tcPr>
          <w:p>
            <w:pPr>
              <w:widowControl/>
              <w:jc w:val="center"/>
              <w:rPr>
                <w:rFonts w:ascii="宋体" w:cs="宋体"/>
                <w:kern w:val="0"/>
                <w:sz w:val="18"/>
                <w:szCs w:val="18"/>
              </w:rPr>
            </w:pPr>
          </w:p>
        </w:tc>
        <w:tc>
          <w:tcPr>
            <w:tcW w:w="2024" w:type="dxa"/>
            <w:gridSpan w:val="2"/>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638" w:type="dxa"/>
            <w:vMerge w:val="restart"/>
            <w:tcBorders>
              <w:left w:val="nil"/>
            </w:tcBorders>
            <w:vAlign w:val="center"/>
          </w:tcPr>
          <w:p>
            <w:pPr>
              <w:widowControl/>
              <w:jc w:val="left"/>
              <w:rPr>
                <w:rFonts w:ascii="宋体" w:cs="宋体"/>
                <w:color w:val="FF0000"/>
                <w:kern w:val="0"/>
                <w:sz w:val="18"/>
                <w:szCs w:val="18"/>
              </w:rPr>
            </w:pPr>
          </w:p>
        </w:tc>
        <w:tc>
          <w:tcPr>
            <w:tcW w:w="521" w:type="dxa"/>
            <w:vMerge w:val="restart"/>
            <w:vAlign w:val="center"/>
          </w:tcPr>
          <w:p>
            <w:pPr>
              <w:widowControl/>
              <w:jc w:val="left"/>
              <w:rPr>
                <w:rFonts w:ascii="宋体" w:cs="宋体"/>
                <w:kern w:val="0"/>
                <w:sz w:val="18"/>
                <w:szCs w:val="18"/>
              </w:rPr>
            </w:pPr>
          </w:p>
        </w:tc>
        <w:tc>
          <w:tcPr>
            <w:tcW w:w="1893" w:type="dxa"/>
            <w:vAlign w:val="center"/>
          </w:tcPr>
          <w:p>
            <w:pPr>
              <w:widowControl/>
              <w:jc w:val="center"/>
              <w:rPr>
                <w:rFonts w:ascii="宋体" w:cs="宋体"/>
                <w:kern w:val="0"/>
                <w:sz w:val="18"/>
                <w:szCs w:val="18"/>
              </w:rPr>
            </w:pPr>
            <w:r>
              <w:rPr>
                <w:rFonts w:hint="eastAsia" w:ascii="宋体" w:hAnsi="宋体" w:cs="宋体"/>
                <w:kern w:val="0"/>
                <w:sz w:val="18"/>
                <w:szCs w:val="18"/>
              </w:rPr>
              <w:t>与上月相比</w:t>
            </w:r>
          </w:p>
        </w:tc>
        <w:tc>
          <w:tcPr>
            <w:tcW w:w="2040" w:type="dxa"/>
            <w:vAlign w:val="center"/>
          </w:tcPr>
          <w:p>
            <w:pPr>
              <w:widowControl/>
              <w:jc w:val="center"/>
              <w:rPr>
                <w:rFonts w:ascii="宋体" w:cs="宋体"/>
                <w:kern w:val="0"/>
                <w:sz w:val="18"/>
                <w:szCs w:val="18"/>
              </w:rPr>
            </w:pPr>
          </w:p>
        </w:tc>
        <w:tc>
          <w:tcPr>
            <w:tcW w:w="1995" w:type="dxa"/>
            <w:vAlign w:val="center"/>
          </w:tcPr>
          <w:p>
            <w:pPr>
              <w:widowControl/>
              <w:jc w:val="center"/>
              <w:rPr>
                <w:rFonts w:ascii="宋体" w:cs="宋体"/>
                <w:kern w:val="0"/>
                <w:sz w:val="18"/>
                <w:szCs w:val="18"/>
              </w:rPr>
            </w:pPr>
          </w:p>
        </w:tc>
        <w:tc>
          <w:tcPr>
            <w:tcW w:w="1282" w:type="dxa"/>
            <w:vAlign w:val="center"/>
          </w:tcPr>
          <w:p>
            <w:pPr>
              <w:widowControl/>
              <w:jc w:val="center"/>
              <w:rPr>
                <w:rFonts w:ascii="宋体" w:cs="宋体"/>
                <w:kern w:val="0"/>
                <w:sz w:val="18"/>
                <w:szCs w:val="18"/>
              </w:rPr>
            </w:pPr>
          </w:p>
        </w:tc>
        <w:tc>
          <w:tcPr>
            <w:tcW w:w="2348" w:type="dxa"/>
            <w:gridSpan w:val="2"/>
            <w:vAlign w:val="center"/>
          </w:tcPr>
          <w:p>
            <w:pPr>
              <w:widowControl/>
              <w:jc w:val="center"/>
              <w:rPr>
                <w:rFonts w:ascii="宋体" w:cs="宋体"/>
                <w:kern w:val="0"/>
                <w:sz w:val="18"/>
                <w:szCs w:val="18"/>
              </w:rPr>
            </w:pPr>
          </w:p>
        </w:tc>
        <w:tc>
          <w:tcPr>
            <w:tcW w:w="1433" w:type="dxa"/>
            <w:vAlign w:val="center"/>
          </w:tcPr>
          <w:p>
            <w:pPr>
              <w:widowControl/>
              <w:jc w:val="center"/>
              <w:rPr>
                <w:rFonts w:ascii="宋体" w:cs="宋体"/>
                <w:kern w:val="0"/>
                <w:sz w:val="18"/>
                <w:szCs w:val="18"/>
              </w:rPr>
            </w:pPr>
          </w:p>
        </w:tc>
        <w:tc>
          <w:tcPr>
            <w:tcW w:w="2024" w:type="dxa"/>
            <w:gridSpan w:val="2"/>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638" w:type="dxa"/>
            <w:vMerge w:val="continue"/>
            <w:tcBorders>
              <w:left w:val="nil"/>
            </w:tcBorders>
            <w:vAlign w:val="center"/>
          </w:tcPr>
          <w:p>
            <w:pPr>
              <w:widowControl/>
              <w:jc w:val="left"/>
              <w:rPr>
                <w:rFonts w:ascii="宋体" w:cs="宋体"/>
                <w:color w:val="FF0000"/>
                <w:kern w:val="0"/>
                <w:sz w:val="18"/>
                <w:szCs w:val="18"/>
              </w:rPr>
            </w:pPr>
          </w:p>
        </w:tc>
        <w:tc>
          <w:tcPr>
            <w:tcW w:w="521" w:type="dxa"/>
            <w:vMerge w:val="continue"/>
            <w:vAlign w:val="center"/>
          </w:tcPr>
          <w:p>
            <w:pPr>
              <w:widowControl/>
              <w:jc w:val="left"/>
              <w:rPr>
                <w:rFonts w:ascii="宋体" w:cs="宋体"/>
                <w:kern w:val="0"/>
                <w:sz w:val="18"/>
                <w:szCs w:val="18"/>
              </w:rPr>
            </w:pPr>
          </w:p>
        </w:tc>
        <w:tc>
          <w:tcPr>
            <w:tcW w:w="1893" w:type="dxa"/>
            <w:vAlign w:val="center"/>
          </w:tcPr>
          <w:p>
            <w:pPr>
              <w:widowControl/>
              <w:jc w:val="center"/>
              <w:rPr>
                <w:rFonts w:ascii="宋体" w:cs="宋体"/>
                <w:kern w:val="0"/>
                <w:sz w:val="18"/>
                <w:szCs w:val="18"/>
              </w:rPr>
            </w:pPr>
            <w:r>
              <w:rPr>
                <w:rFonts w:hint="eastAsia" w:ascii="宋体" w:hAnsi="宋体" w:cs="宋体"/>
                <w:kern w:val="0"/>
                <w:sz w:val="18"/>
                <w:szCs w:val="18"/>
              </w:rPr>
              <w:t>与去年同月相比</w:t>
            </w:r>
          </w:p>
        </w:tc>
        <w:tc>
          <w:tcPr>
            <w:tcW w:w="2040" w:type="dxa"/>
            <w:vAlign w:val="center"/>
          </w:tcPr>
          <w:p>
            <w:pPr>
              <w:widowControl/>
              <w:jc w:val="center"/>
              <w:rPr>
                <w:rFonts w:ascii="宋体" w:cs="宋体"/>
                <w:kern w:val="0"/>
                <w:sz w:val="18"/>
                <w:szCs w:val="18"/>
              </w:rPr>
            </w:pPr>
          </w:p>
        </w:tc>
        <w:tc>
          <w:tcPr>
            <w:tcW w:w="1995" w:type="dxa"/>
            <w:vAlign w:val="center"/>
          </w:tcPr>
          <w:p>
            <w:pPr>
              <w:widowControl/>
              <w:jc w:val="center"/>
              <w:rPr>
                <w:rFonts w:ascii="宋体" w:cs="宋体"/>
                <w:kern w:val="0"/>
                <w:sz w:val="18"/>
                <w:szCs w:val="18"/>
              </w:rPr>
            </w:pPr>
          </w:p>
        </w:tc>
        <w:tc>
          <w:tcPr>
            <w:tcW w:w="1282" w:type="dxa"/>
            <w:vAlign w:val="center"/>
          </w:tcPr>
          <w:p>
            <w:pPr>
              <w:widowControl/>
              <w:jc w:val="center"/>
              <w:rPr>
                <w:rFonts w:ascii="宋体" w:cs="宋体"/>
                <w:kern w:val="0"/>
                <w:sz w:val="18"/>
                <w:szCs w:val="18"/>
              </w:rPr>
            </w:pPr>
          </w:p>
        </w:tc>
        <w:tc>
          <w:tcPr>
            <w:tcW w:w="2348" w:type="dxa"/>
            <w:gridSpan w:val="2"/>
            <w:vAlign w:val="center"/>
          </w:tcPr>
          <w:p>
            <w:pPr>
              <w:widowControl/>
              <w:jc w:val="center"/>
              <w:rPr>
                <w:rFonts w:ascii="宋体" w:cs="宋体"/>
                <w:kern w:val="0"/>
                <w:sz w:val="18"/>
                <w:szCs w:val="18"/>
              </w:rPr>
            </w:pPr>
          </w:p>
        </w:tc>
        <w:tc>
          <w:tcPr>
            <w:tcW w:w="1433" w:type="dxa"/>
            <w:vAlign w:val="center"/>
          </w:tcPr>
          <w:p>
            <w:pPr>
              <w:widowControl/>
              <w:jc w:val="center"/>
              <w:rPr>
                <w:rFonts w:ascii="宋体" w:cs="宋体"/>
                <w:kern w:val="0"/>
                <w:sz w:val="18"/>
                <w:szCs w:val="18"/>
              </w:rPr>
            </w:pPr>
          </w:p>
        </w:tc>
        <w:tc>
          <w:tcPr>
            <w:tcW w:w="2024" w:type="dxa"/>
            <w:gridSpan w:val="2"/>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638" w:type="dxa"/>
            <w:vMerge w:val="continue"/>
            <w:tcBorders>
              <w:left w:val="nil"/>
            </w:tcBorders>
            <w:vAlign w:val="center"/>
          </w:tcPr>
          <w:p>
            <w:pPr>
              <w:widowControl/>
              <w:jc w:val="left"/>
              <w:rPr>
                <w:rFonts w:ascii="宋体" w:cs="宋体"/>
                <w:color w:val="FF0000"/>
                <w:kern w:val="0"/>
                <w:sz w:val="18"/>
                <w:szCs w:val="18"/>
              </w:rPr>
            </w:pPr>
          </w:p>
        </w:tc>
        <w:tc>
          <w:tcPr>
            <w:tcW w:w="521" w:type="dxa"/>
            <w:vMerge w:val="continue"/>
            <w:vAlign w:val="center"/>
          </w:tcPr>
          <w:p>
            <w:pPr>
              <w:widowControl/>
              <w:jc w:val="left"/>
              <w:rPr>
                <w:rFonts w:ascii="宋体" w:cs="宋体"/>
                <w:kern w:val="0"/>
                <w:sz w:val="18"/>
                <w:szCs w:val="18"/>
              </w:rPr>
            </w:pPr>
          </w:p>
        </w:tc>
        <w:tc>
          <w:tcPr>
            <w:tcW w:w="1893" w:type="dxa"/>
            <w:vAlign w:val="center"/>
          </w:tcPr>
          <w:p>
            <w:pPr>
              <w:widowControl/>
              <w:jc w:val="center"/>
              <w:rPr>
                <w:rFonts w:ascii="宋体" w:cs="宋体"/>
                <w:kern w:val="0"/>
                <w:sz w:val="18"/>
                <w:szCs w:val="18"/>
              </w:rPr>
            </w:pPr>
            <w:r>
              <w:rPr>
                <w:rFonts w:hint="eastAsia" w:ascii="宋体" w:hAnsi="宋体" w:cs="宋体"/>
                <w:kern w:val="0"/>
                <w:sz w:val="18"/>
                <w:szCs w:val="18"/>
              </w:rPr>
              <w:t>预计下月与本月相比</w:t>
            </w:r>
          </w:p>
        </w:tc>
        <w:tc>
          <w:tcPr>
            <w:tcW w:w="2040" w:type="dxa"/>
            <w:vAlign w:val="center"/>
          </w:tcPr>
          <w:p>
            <w:pPr>
              <w:widowControl/>
              <w:jc w:val="center"/>
              <w:rPr>
                <w:rFonts w:ascii="宋体" w:cs="宋体"/>
                <w:kern w:val="0"/>
                <w:sz w:val="18"/>
                <w:szCs w:val="18"/>
              </w:rPr>
            </w:pPr>
          </w:p>
        </w:tc>
        <w:tc>
          <w:tcPr>
            <w:tcW w:w="1995" w:type="dxa"/>
            <w:vAlign w:val="center"/>
          </w:tcPr>
          <w:p>
            <w:pPr>
              <w:widowControl/>
              <w:jc w:val="center"/>
              <w:rPr>
                <w:rFonts w:ascii="宋体" w:cs="宋体"/>
                <w:kern w:val="0"/>
                <w:sz w:val="18"/>
                <w:szCs w:val="18"/>
              </w:rPr>
            </w:pPr>
          </w:p>
        </w:tc>
        <w:tc>
          <w:tcPr>
            <w:tcW w:w="1282" w:type="dxa"/>
            <w:vAlign w:val="center"/>
          </w:tcPr>
          <w:p>
            <w:pPr>
              <w:widowControl/>
              <w:jc w:val="center"/>
              <w:rPr>
                <w:rFonts w:ascii="宋体" w:cs="宋体"/>
                <w:kern w:val="0"/>
                <w:sz w:val="18"/>
                <w:szCs w:val="18"/>
              </w:rPr>
            </w:pPr>
          </w:p>
        </w:tc>
        <w:tc>
          <w:tcPr>
            <w:tcW w:w="2348" w:type="dxa"/>
            <w:gridSpan w:val="2"/>
            <w:vAlign w:val="center"/>
          </w:tcPr>
          <w:p>
            <w:pPr>
              <w:widowControl/>
              <w:jc w:val="center"/>
              <w:rPr>
                <w:rFonts w:ascii="宋体" w:cs="宋体"/>
                <w:kern w:val="0"/>
                <w:sz w:val="18"/>
                <w:szCs w:val="18"/>
              </w:rPr>
            </w:pPr>
          </w:p>
        </w:tc>
        <w:tc>
          <w:tcPr>
            <w:tcW w:w="1433" w:type="dxa"/>
            <w:vAlign w:val="center"/>
          </w:tcPr>
          <w:p>
            <w:pPr>
              <w:widowControl/>
              <w:jc w:val="center"/>
              <w:rPr>
                <w:rFonts w:ascii="宋体" w:cs="宋体"/>
                <w:kern w:val="0"/>
                <w:sz w:val="18"/>
                <w:szCs w:val="18"/>
              </w:rPr>
            </w:pPr>
          </w:p>
        </w:tc>
        <w:tc>
          <w:tcPr>
            <w:tcW w:w="2024" w:type="dxa"/>
            <w:gridSpan w:val="2"/>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638" w:type="dxa"/>
            <w:vMerge w:val="restart"/>
            <w:tcBorders>
              <w:left w:val="nil"/>
            </w:tcBorders>
            <w:vAlign w:val="center"/>
          </w:tcPr>
          <w:p>
            <w:pPr>
              <w:widowControl/>
              <w:jc w:val="left"/>
              <w:rPr>
                <w:rFonts w:ascii="宋体" w:cs="宋体"/>
                <w:color w:val="FF0000"/>
                <w:kern w:val="0"/>
                <w:sz w:val="18"/>
                <w:szCs w:val="18"/>
              </w:rPr>
            </w:pPr>
          </w:p>
        </w:tc>
        <w:tc>
          <w:tcPr>
            <w:tcW w:w="521" w:type="dxa"/>
            <w:vMerge w:val="restart"/>
            <w:vAlign w:val="center"/>
          </w:tcPr>
          <w:p>
            <w:pPr>
              <w:widowControl/>
              <w:jc w:val="left"/>
              <w:rPr>
                <w:rFonts w:ascii="宋体" w:cs="宋体"/>
                <w:kern w:val="0"/>
                <w:sz w:val="18"/>
                <w:szCs w:val="18"/>
              </w:rPr>
            </w:pPr>
          </w:p>
        </w:tc>
        <w:tc>
          <w:tcPr>
            <w:tcW w:w="1893" w:type="dxa"/>
            <w:vAlign w:val="center"/>
          </w:tcPr>
          <w:p>
            <w:pPr>
              <w:widowControl/>
              <w:jc w:val="center"/>
              <w:rPr>
                <w:rFonts w:ascii="宋体" w:cs="宋体"/>
                <w:kern w:val="0"/>
                <w:sz w:val="18"/>
                <w:szCs w:val="18"/>
              </w:rPr>
            </w:pPr>
            <w:r>
              <w:rPr>
                <w:rFonts w:hint="eastAsia" w:ascii="宋体" w:hAnsi="宋体" w:cs="宋体"/>
                <w:kern w:val="0"/>
                <w:sz w:val="18"/>
                <w:szCs w:val="18"/>
              </w:rPr>
              <w:t>与上月相比</w:t>
            </w:r>
          </w:p>
        </w:tc>
        <w:tc>
          <w:tcPr>
            <w:tcW w:w="2040" w:type="dxa"/>
            <w:vAlign w:val="center"/>
          </w:tcPr>
          <w:p>
            <w:pPr>
              <w:widowControl/>
              <w:jc w:val="center"/>
              <w:rPr>
                <w:rFonts w:ascii="宋体" w:cs="宋体"/>
                <w:kern w:val="0"/>
                <w:sz w:val="18"/>
                <w:szCs w:val="18"/>
              </w:rPr>
            </w:pPr>
          </w:p>
        </w:tc>
        <w:tc>
          <w:tcPr>
            <w:tcW w:w="1995" w:type="dxa"/>
            <w:vAlign w:val="center"/>
          </w:tcPr>
          <w:p>
            <w:pPr>
              <w:widowControl/>
              <w:jc w:val="center"/>
              <w:rPr>
                <w:rFonts w:ascii="宋体" w:cs="宋体"/>
                <w:kern w:val="0"/>
                <w:sz w:val="18"/>
                <w:szCs w:val="18"/>
              </w:rPr>
            </w:pPr>
          </w:p>
        </w:tc>
        <w:tc>
          <w:tcPr>
            <w:tcW w:w="1282" w:type="dxa"/>
            <w:vAlign w:val="center"/>
          </w:tcPr>
          <w:p>
            <w:pPr>
              <w:widowControl/>
              <w:jc w:val="center"/>
              <w:rPr>
                <w:rFonts w:ascii="宋体" w:cs="宋体"/>
                <w:kern w:val="0"/>
                <w:sz w:val="18"/>
                <w:szCs w:val="18"/>
              </w:rPr>
            </w:pPr>
          </w:p>
        </w:tc>
        <w:tc>
          <w:tcPr>
            <w:tcW w:w="2348" w:type="dxa"/>
            <w:gridSpan w:val="2"/>
            <w:vAlign w:val="center"/>
          </w:tcPr>
          <w:p>
            <w:pPr>
              <w:widowControl/>
              <w:jc w:val="center"/>
              <w:rPr>
                <w:rFonts w:ascii="宋体" w:cs="宋体"/>
                <w:kern w:val="0"/>
                <w:sz w:val="18"/>
                <w:szCs w:val="18"/>
              </w:rPr>
            </w:pPr>
          </w:p>
        </w:tc>
        <w:tc>
          <w:tcPr>
            <w:tcW w:w="1433" w:type="dxa"/>
            <w:vAlign w:val="center"/>
          </w:tcPr>
          <w:p>
            <w:pPr>
              <w:widowControl/>
              <w:jc w:val="center"/>
              <w:rPr>
                <w:rFonts w:ascii="宋体" w:cs="宋体"/>
                <w:kern w:val="0"/>
                <w:sz w:val="18"/>
                <w:szCs w:val="18"/>
              </w:rPr>
            </w:pPr>
          </w:p>
        </w:tc>
        <w:tc>
          <w:tcPr>
            <w:tcW w:w="2024" w:type="dxa"/>
            <w:gridSpan w:val="2"/>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638" w:type="dxa"/>
            <w:vMerge w:val="continue"/>
            <w:tcBorders>
              <w:left w:val="nil"/>
            </w:tcBorders>
            <w:vAlign w:val="center"/>
          </w:tcPr>
          <w:p>
            <w:pPr>
              <w:widowControl/>
              <w:jc w:val="left"/>
              <w:rPr>
                <w:rFonts w:ascii="宋体" w:cs="宋体"/>
                <w:color w:val="FF0000"/>
                <w:kern w:val="0"/>
                <w:sz w:val="18"/>
                <w:szCs w:val="18"/>
              </w:rPr>
            </w:pPr>
          </w:p>
        </w:tc>
        <w:tc>
          <w:tcPr>
            <w:tcW w:w="521" w:type="dxa"/>
            <w:vMerge w:val="continue"/>
            <w:vAlign w:val="center"/>
          </w:tcPr>
          <w:p>
            <w:pPr>
              <w:widowControl/>
              <w:jc w:val="left"/>
              <w:rPr>
                <w:rFonts w:ascii="宋体" w:cs="宋体"/>
                <w:kern w:val="0"/>
                <w:sz w:val="18"/>
                <w:szCs w:val="18"/>
              </w:rPr>
            </w:pPr>
          </w:p>
        </w:tc>
        <w:tc>
          <w:tcPr>
            <w:tcW w:w="1893" w:type="dxa"/>
            <w:vAlign w:val="center"/>
          </w:tcPr>
          <w:p>
            <w:pPr>
              <w:widowControl/>
              <w:jc w:val="center"/>
              <w:rPr>
                <w:rFonts w:ascii="宋体" w:cs="宋体"/>
                <w:kern w:val="0"/>
                <w:sz w:val="18"/>
                <w:szCs w:val="18"/>
              </w:rPr>
            </w:pPr>
            <w:r>
              <w:rPr>
                <w:rFonts w:hint="eastAsia" w:ascii="宋体" w:hAnsi="宋体" w:cs="宋体"/>
                <w:kern w:val="0"/>
                <w:sz w:val="18"/>
                <w:szCs w:val="18"/>
              </w:rPr>
              <w:t>与去年同月相比</w:t>
            </w:r>
          </w:p>
        </w:tc>
        <w:tc>
          <w:tcPr>
            <w:tcW w:w="2040" w:type="dxa"/>
            <w:vAlign w:val="center"/>
          </w:tcPr>
          <w:p>
            <w:pPr>
              <w:widowControl/>
              <w:jc w:val="center"/>
              <w:rPr>
                <w:rFonts w:ascii="宋体" w:cs="宋体"/>
                <w:kern w:val="0"/>
                <w:sz w:val="18"/>
                <w:szCs w:val="18"/>
              </w:rPr>
            </w:pPr>
          </w:p>
        </w:tc>
        <w:tc>
          <w:tcPr>
            <w:tcW w:w="1995" w:type="dxa"/>
            <w:vAlign w:val="center"/>
          </w:tcPr>
          <w:p>
            <w:pPr>
              <w:widowControl/>
              <w:jc w:val="center"/>
              <w:rPr>
                <w:rFonts w:ascii="宋体" w:cs="宋体"/>
                <w:kern w:val="0"/>
                <w:sz w:val="18"/>
                <w:szCs w:val="18"/>
              </w:rPr>
            </w:pPr>
          </w:p>
        </w:tc>
        <w:tc>
          <w:tcPr>
            <w:tcW w:w="1282" w:type="dxa"/>
            <w:vAlign w:val="center"/>
          </w:tcPr>
          <w:p>
            <w:pPr>
              <w:widowControl/>
              <w:jc w:val="center"/>
              <w:rPr>
                <w:rFonts w:ascii="宋体" w:cs="宋体"/>
                <w:kern w:val="0"/>
                <w:sz w:val="18"/>
                <w:szCs w:val="18"/>
              </w:rPr>
            </w:pPr>
          </w:p>
        </w:tc>
        <w:tc>
          <w:tcPr>
            <w:tcW w:w="2348" w:type="dxa"/>
            <w:gridSpan w:val="2"/>
            <w:vAlign w:val="center"/>
          </w:tcPr>
          <w:p>
            <w:pPr>
              <w:widowControl/>
              <w:jc w:val="center"/>
              <w:rPr>
                <w:rFonts w:ascii="宋体" w:cs="宋体"/>
                <w:kern w:val="0"/>
                <w:sz w:val="18"/>
                <w:szCs w:val="18"/>
              </w:rPr>
            </w:pPr>
          </w:p>
        </w:tc>
        <w:tc>
          <w:tcPr>
            <w:tcW w:w="1433" w:type="dxa"/>
            <w:vAlign w:val="center"/>
          </w:tcPr>
          <w:p>
            <w:pPr>
              <w:widowControl/>
              <w:jc w:val="center"/>
              <w:rPr>
                <w:rFonts w:ascii="宋体" w:cs="宋体"/>
                <w:kern w:val="0"/>
                <w:sz w:val="18"/>
                <w:szCs w:val="18"/>
              </w:rPr>
            </w:pPr>
          </w:p>
        </w:tc>
        <w:tc>
          <w:tcPr>
            <w:tcW w:w="2024" w:type="dxa"/>
            <w:gridSpan w:val="2"/>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638" w:type="dxa"/>
            <w:vMerge w:val="continue"/>
            <w:tcBorders>
              <w:left w:val="nil"/>
              <w:bottom w:val="single" w:color="auto" w:sz="12" w:space="0"/>
            </w:tcBorders>
            <w:vAlign w:val="center"/>
          </w:tcPr>
          <w:p>
            <w:pPr>
              <w:widowControl/>
              <w:jc w:val="left"/>
              <w:rPr>
                <w:rFonts w:ascii="宋体" w:cs="宋体"/>
                <w:color w:val="FF0000"/>
                <w:kern w:val="0"/>
                <w:sz w:val="18"/>
                <w:szCs w:val="18"/>
              </w:rPr>
            </w:pPr>
          </w:p>
        </w:tc>
        <w:tc>
          <w:tcPr>
            <w:tcW w:w="521" w:type="dxa"/>
            <w:vMerge w:val="continue"/>
            <w:tcBorders>
              <w:bottom w:val="single" w:color="auto" w:sz="12" w:space="0"/>
            </w:tcBorders>
            <w:vAlign w:val="center"/>
          </w:tcPr>
          <w:p>
            <w:pPr>
              <w:widowControl/>
              <w:jc w:val="left"/>
              <w:rPr>
                <w:rFonts w:ascii="宋体" w:cs="宋体"/>
                <w:kern w:val="0"/>
                <w:sz w:val="18"/>
                <w:szCs w:val="18"/>
              </w:rPr>
            </w:pPr>
          </w:p>
        </w:tc>
        <w:tc>
          <w:tcPr>
            <w:tcW w:w="1893" w:type="dxa"/>
            <w:tcBorders>
              <w:bottom w:val="single" w:color="auto" w:sz="12" w:space="0"/>
            </w:tcBorders>
            <w:vAlign w:val="center"/>
          </w:tcPr>
          <w:p>
            <w:pPr>
              <w:widowControl/>
              <w:jc w:val="center"/>
              <w:rPr>
                <w:rFonts w:ascii="宋体" w:cs="宋体"/>
                <w:kern w:val="0"/>
                <w:sz w:val="18"/>
                <w:szCs w:val="18"/>
              </w:rPr>
            </w:pPr>
            <w:r>
              <w:rPr>
                <w:rFonts w:hint="eastAsia" w:ascii="宋体" w:hAnsi="宋体" w:cs="宋体"/>
                <w:kern w:val="0"/>
                <w:sz w:val="18"/>
                <w:szCs w:val="18"/>
              </w:rPr>
              <w:t>预计下月与本月相比</w:t>
            </w:r>
          </w:p>
        </w:tc>
        <w:tc>
          <w:tcPr>
            <w:tcW w:w="2040" w:type="dxa"/>
            <w:tcBorders>
              <w:bottom w:val="single" w:color="auto" w:sz="12" w:space="0"/>
            </w:tcBorders>
            <w:vAlign w:val="center"/>
          </w:tcPr>
          <w:p>
            <w:pPr>
              <w:widowControl/>
              <w:jc w:val="center"/>
              <w:rPr>
                <w:rFonts w:ascii="宋体" w:cs="宋体"/>
                <w:kern w:val="0"/>
                <w:sz w:val="18"/>
                <w:szCs w:val="18"/>
              </w:rPr>
            </w:pPr>
          </w:p>
        </w:tc>
        <w:tc>
          <w:tcPr>
            <w:tcW w:w="1995" w:type="dxa"/>
            <w:tcBorders>
              <w:bottom w:val="single" w:color="auto" w:sz="12" w:space="0"/>
            </w:tcBorders>
            <w:vAlign w:val="center"/>
          </w:tcPr>
          <w:p>
            <w:pPr>
              <w:widowControl/>
              <w:jc w:val="center"/>
              <w:rPr>
                <w:rFonts w:ascii="宋体" w:cs="宋体"/>
                <w:kern w:val="0"/>
                <w:sz w:val="18"/>
                <w:szCs w:val="18"/>
              </w:rPr>
            </w:pPr>
          </w:p>
        </w:tc>
        <w:tc>
          <w:tcPr>
            <w:tcW w:w="1282" w:type="dxa"/>
            <w:tcBorders>
              <w:bottom w:val="single" w:color="auto" w:sz="12" w:space="0"/>
            </w:tcBorders>
            <w:vAlign w:val="center"/>
          </w:tcPr>
          <w:p>
            <w:pPr>
              <w:widowControl/>
              <w:jc w:val="center"/>
              <w:rPr>
                <w:rFonts w:ascii="宋体" w:cs="宋体"/>
                <w:kern w:val="0"/>
                <w:sz w:val="18"/>
                <w:szCs w:val="18"/>
              </w:rPr>
            </w:pPr>
          </w:p>
        </w:tc>
        <w:tc>
          <w:tcPr>
            <w:tcW w:w="2348" w:type="dxa"/>
            <w:gridSpan w:val="2"/>
            <w:tcBorders>
              <w:bottom w:val="single" w:color="auto" w:sz="12" w:space="0"/>
            </w:tcBorders>
            <w:vAlign w:val="center"/>
          </w:tcPr>
          <w:p>
            <w:pPr>
              <w:widowControl/>
              <w:jc w:val="center"/>
              <w:rPr>
                <w:rFonts w:ascii="宋体" w:cs="宋体"/>
                <w:kern w:val="0"/>
                <w:sz w:val="18"/>
                <w:szCs w:val="18"/>
              </w:rPr>
            </w:pPr>
          </w:p>
        </w:tc>
        <w:tc>
          <w:tcPr>
            <w:tcW w:w="1433" w:type="dxa"/>
            <w:tcBorders>
              <w:bottom w:val="single" w:color="auto" w:sz="12" w:space="0"/>
            </w:tcBorders>
            <w:vAlign w:val="center"/>
          </w:tcPr>
          <w:p>
            <w:pPr>
              <w:widowControl/>
              <w:jc w:val="center"/>
              <w:rPr>
                <w:rFonts w:ascii="宋体" w:cs="宋体"/>
                <w:kern w:val="0"/>
                <w:sz w:val="18"/>
                <w:szCs w:val="18"/>
              </w:rPr>
            </w:pPr>
          </w:p>
        </w:tc>
        <w:tc>
          <w:tcPr>
            <w:tcW w:w="2024" w:type="dxa"/>
            <w:gridSpan w:val="2"/>
            <w:tcBorders>
              <w:bottom w:val="single" w:color="auto" w:sz="12" w:space="0"/>
              <w:right w:val="nil"/>
            </w:tcBorders>
            <w:vAlign w:val="center"/>
          </w:tcPr>
          <w:p>
            <w:pPr>
              <w:widowControl/>
              <w:jc w:val="center"/>
              <w:rPr>
                <w:rFonts w:ascii="宋体" w:cs="宋体"/>
                <w:kern w:val="0"/>
                <w:sz w:val="18"/>
                <w:szCs w:val="18"/>
              </w:rPr>
            </w:pPr>
          </w:p>
        </w:tc>
      </w:tr>
    </w:tbl>
    <w:p>
      <w:pPr>
        <w:spacing w:line="320" w:lineRule="exact"/>
        <w:rPr>
          <w:rFonts w:ascii="宋体"/>
          <w:color w:val="000000"/>
          <w:sz w:val="18"/>
        </w:rPr>
      </w:pPr>
      <w:r>
        <w:rPr>
          <w:rFonts w:hint="eastAsia" w:ascii="宋体" w:cs="宋体"/>
          <w:color w:val="000000"/>
          <w:sz w:val="18"/>
          <w:szCs w:val="18"/>
        </w:rPr>
        <w:t>说明：</w:t>
      </w:r>
      <w:r>
        <w:rPr>
          <w:rFonts w:ascii="宋体" w:hAnsi="宋体"/>
          <w:color w:val="000000"/>
          <w:sz w:val="18"/>
        </w:rPr>
        <w:t>1.</w:t>
      </w:r>
      <w:r>
        <w:rPr>
          <w:rFonts w:hint="eastAsia" w:ascii="宋体"/>
          <w:color w:val="000000"/>
          <w:sz w:val="18"/>
        </w:rPr>
        <w:t>统计范围：辖区内抽中外贸企业法人单位</w:t>
      </w:r>
      <w:r>
        <w:rPr>
          <w:rFonts w:hint="eastAsia" w:ascii="宋体" w:hAnsi="宋体"/>
          <w:color w:val="000000"/>
          <w:sz w:val="18"/>
        </w:rPr>
        <w:t>；</w:t>
      </w:r>
    </w:p>
    <w:p>
      <w:pPr>
        <w:spacing w:line="320" w:lineRule="exact"/>
        <w:ind w:firstLine="540" w:firstLineChars="300"/>
        <w:rPr>
          <w:rFonts w:hint="eastAsia" w:ascii="宋体" w:hAnsi="宋体"/>
          <w:color w:val="000000"/>
          <w:sz w:val="18"/>
          <w:lang w:val="en-US" w:eastAsia="zh-CN"/>
        </w:rPr>
      </w:pPr>
      <w:r>
        <w:rPr>
          <w:rFonts w:hint="eastAsia" w:ascii="宋体" w:hAnsi="宋体"/>
          <w:color w:val="000000"/>
          <w:sz w:val="18"/>
          <w:lang w:val="en-US" w:eastAsia="zh-CN"/>
        </w:rPr>
        <w:t>2.本表由外贸企业单位相关部门负责人回答或填报；</w:t>
      </w:r>
    </w:p>
    <w:p>
      <w:pPr>
        <w:spacing w:line="320" w:lineRule="exact"/>
        <w:ind w:firstLine="540" w:firstLineChars="300"/>
        <w:rPr>
          <w:rFonts w:hint="eastAsia" w:ascii="宋体" w:hAnsi="宋体"/>
          <w:color w:val="000000"/>
          <w:sz w:val="18"/>
          <w:lang w:val="en-US" w:eastAsia="zh-CN"/>
        </w:rPr>
      </w:pPr>
      <w:r>
        <w:rPr>
          <w:rFonts w:hint="eastAsia" w:ascii="宋体" w:hAnsi="宋体"/>
          <w:color w:val="000000"/>
          <w:sz w:val="18"/>
          <w:lang w:val="en-US" w:eastAsia="zh-CN"/>
        </w:rPr>
        <w:t>3.已在国家和省制度中的调查企业免填报；</w:t>
      </w:r>
    </w:p>
    <w:p>
      <w:pPr>
        <w:spacing w:line="320" w:lineRule="exact"/>
        <w:ind w:firstLine="540" w:firstLineChars="300"/>
        <w:rPr>
          <w:rFonts w:ascii="宋体"/>
          <w:color w:val="000000"/>
          <w:sz w:val="18"/>
        </w:rPr>
      </w:pPr>
      <w:r>
        <w:rPr>
          <w:rFonts w:hint="eastAsia" w:ascii="宋体" w:hAnsi="宋体"/>
          <w:color w:val="000000"/>
          <w:sz w:val="18"/>
          <w:lang w:val="en-US" w:eastAsia="zh-CN"/>
        </w:rPr>
        <w:t>4</w:t>
      </w:r>
      <w:r>
        <w:rPr>
          <w:rFonts w:ascii="宋体"/>
          <w:color w:val="000000"/>
          <w:sz w:val="18"/>
        </w:rPr>
        <w:t>.</w:t>
      </w:r>
      <w:r>
        <w:rPr>
          <w:rFonts w:hint="eastAsia" w:ascii="宋体" w:hAnsi="宋体"/>
          <w:color w:val="000000"/>
          <w:sz w:val="18"/>
        </w:rPr>
        <w:t>本表为月度报表，报送时间为次月</w:t>
      </w:r>
      <w:r>
        <w:rPr>
          <w:rFonts w:ascii="宋体" w:hAnsi="宋体"/>
          <w:color w:val="000000"/>
          <w:sz w:val="18"/>
        </w:rPr>
        <w:t xml:space="preserve"> 1 </w:t>
      </w:r>
      <w:r>
        <w:rPr>
          <w:rFonts w:hint="eastAsia" w:ascii="宋体" w:hAnsi="宋体"/>
          <w:color w:val="000000"/>
          <w:sz w:val="18"/>
        </w:rPr>
        <w:t>日（</w:t>
      </w:r>
      <w:r>
        <w:rPr>
          <w:rFonts w:ascii="宋体" w:hAnsi="宋体"/>
          <w:color w:val="000000"/>
          <w:sz w:val="18"/>
        </w:rPr>
        <w:t>24</w:t>
      </w:r>
      <w:r>
        <w:rPr>
          <w:rFonts w:hint="eastAsia" w:ascii="宋体" w:hAnsi="宋体"/>
          <w:color w:val="000000"/>
          <w:sz w:val="18"/>
        </w:rPr>
        <w:t>：</w:t>
      </w:r>
      <w:r>
        <w:rPr>
          <w:rFonts w:ascii="宋体" w:hAnsi="宋体"/>
          <w:color w:val="000000"/>
          <w:sz w:val="18"/>
        </w:rPr>
        <w:t xml:space="preserve">00 </w:t>
      </w:r>
      <w:r>
        <w:rPr>
          <w:rFonts w:hint="eastAsia" w:ascii="宋体" w:hAnsi="宋体"/>
          <w:color w:val="000000"/>
          <w:sz w:val="18"/>
        </w:rPr>
        <w:t>前）；</w:t>
      </w:r>
      <w:r>
        <w:rPr>
          <w:rFonts w:ascii="宋体" w:hAnsi="宋体"/>
          <w:color w:val="000000"/>
          <w:sz w:val="18"/>
        </w:rPr>
        <w:t xml:space="preserve">     </w:t>
      </w:r>
    </w:p>
    <w:p>
      <w:pPr>
        <w:widowControl/>
        <w:ind w:firstLine="540" w:firstLineChars="300"/>
        <w:rPr>
          <w:rFonts w:ascii="宋体"/>
          <w:color w:val="000000"/>
          <w:sz w:val="18"/>
        </w:rPr>
      </w:pPr>
      <w:r>
        <w:rPr>
          <w:rFonts w:hint="eastAsia" w:ascii="宋体" w:hAnsi="宋体"/>
          <w:color w:val="000000"/>
          <w:sz w:val="18"/>
          <w:lang w:val="en-US" w:eastAsia="zh-CN"/>
        </w:rPr>
        <w:t>5</w:t>
      </w:r>
      <w:r>
        <w:rPr>
          <w:rFonts w:ascii="宋体"/>
          <w:color w:val="000000"/>
          <w:sz w:val="18"/>
        </w:rPr>
        <w:t>.</w:t>
      </w:r>
      <w:r>
        <w:rPr>
          <w:rFonts w:hint="eastAsia" w:ascii="宋体" w:hAnsi="宋体"/>
          <w:color w:val="000000"/>
          <w:sz w:val="18"/>
        </w:rPr>
        <w:t>选项的界限：</w:t>
      </w:r>
      <w:r>
        <w:rPr>
          <w:rFonts w:ascii="宋体" w:hAnsi="宋体"/>
          <w:color w:val="000000"/>
          <w:sz w:val="18"/>
        </w:rPr>
        <w:t>(1)</w:t>
      </w:r>
      <w:r>
        <w:rPr>
          <w:rFonts w:hint="eastAsia" w:ascii="宋体" w:hAnsi="宋体"/>
          <w:color w:val="000000"/>
          <w:sz w:val="18"/>
        </w:rPr>
        <w:t>“很容易、明显容易、略有容易、持平、略微困难、明显困难、很困难”以及“</w:t>
      </w:r>
      <w:r>
        <w:rPr>
          <w:rFonts w:hint="eastAsia" w:ascii="宋体" w:hAnsi="宋体" w:cs="宋体"/>
          <w:kern w:val="0"/>
          <w:sz w:val="18"/>
          <w:szCs w:val="18"/>
        </w:rPr>
        <w:t>很大、大、较大、一般、较小、小、很小”</w:t>
      </w:r>
      <w:r>
        <w:rPr>
          <w:rFonts w:hint="eastAsia" w:ascii="宋体" w:hAnsi="宋体"/>
          <w:color w:val="000000"/>
          <w:sz w:val="18"/>
        </w:rPr>
        <w:t>等选项的界限主要由企业相关部门负责人根据自己平时的经验进行判断；</w:t>
      </w:r>
      <w:r>
        <w:rPr>
          <w:rFonts w:ascii="宋体" w:hAnsi="宋体"/>
          <w:color w:val="000000"/>
          <w:sz w:val="18"/>
        </w:rPr>
        <w:t>(2)</w:t>
      </w:r>
      <w:r>
        <w:rPr>
          <w:rFonts w:hint="eastAsia" w:ascii="宋体" w:hAnsi="宋体"/>
          <w:color w:val="000000"/>
          <w:sz w:val="18"/>
        </w:rPr>
        <w:t>对于选项中有</w:t>
      </w:r>
      <w:r>
        <w:rPr>
          <w:rFonts w:hint="eastAsia" w:ascii="宋体"/>
          <w:color w:val="000000"/>
          <w:sz w:val="18"/>
        </w:rPr>
        <w:t>“</w:t>
      </w:r>
      <w:r>
        <w:rPr>
          <w:rFonts w:hint="eastAsia" w:ascii="宋体" w:hAnsi="宋体"/>
          <w:color w:val="000000"/>
          <w:sz w:val="18"/>
        </w:rPr>
        <w:t>大幅、明显、略有</w:t>
      </w:r>
      <w:r>
        <w:rPr>
          <w:rFonts w:hint="eastAsia" w:ascii="宋体"/>
          <w:color w:val="000000"/>
          <w:sz w:val="18"/>
        </w:rPr>
        <w:t>”</w:t>
      </w:r>
      <w:r>
        <w:rPr>
          <w:rFonts w:hint="eastAsia" w:ascii="宋体" w:hAnsi="宋体"/>
          <w:color w:val="000000"/>
          <w:sz w:val="18"/>
        </w:rPr>
        <w:t>字样的，例如：“大幅增加（</w:t>
      </w:r>
      <w:r>
        <w:rPr>
          <w:rFonts w:ascii="宋体" w:hAnsi="宋体"/>
          <w:color w:val="000000"/>
          <w:sz w:val="18"/>
        </w:rPr>
        <w:t>10%</w:t>
      </w:r>
      <w:r>
        <w:rPr>
          <w:rFonts w:hint="eastAsia" w:ascii="宋体" w:hAnsi="宋体"/>
          <w:color w:val="000000"/>
          <w:sz w:val="18"/>
        </w:rPr>
        <w:t>以上）、明显增加（</w:t>
      </w:r>
      <w:r>
        <w:rPr>
          <w:rFonts w:ascii="宋体" w:hAnsi="宋体"/>
          <w:color w:val="000000"/>
          <w:sz w:val="18"/>
        </w:rPr>
        <w:t>5-10%)</w:t>
      </w:r>
      <w:r>
        <w:rPr>
          <w:rFonts w:hint="eastAsia" w:ascii="宋体" w:hAnsi="宋体"/>
          <w:color w:val="000000"/>
          <w:sz w:val="18"/>
        </w:rPr>
        <w:t>、略有增加</w:t>
      </w:r>
      <w:r>
        <w:rPr>
          <w:rFonts w:ascii="宋体" w:hAnsi="宋体"/>
          <w:color w:val="000000"/>
          <w:sz w:val="18"/>
        </w:rPr>
        <w:t>(0-5%)</w:t>
      </w:r>
      <w:r>
        <w:rPr>
          <w:rFonts w:hint="eastAsia" w:ascii="宋体" w:hAnsi="宋体"/>
          <w:color w:val="000000"/>
          <w:sz w:val="18"/>
        </w:rPr>
        <w:t>、持平</w:t>
      </w:r>
      <w:r>
        <w:rPr>
          <w:rFonts w:ascii="宋体"/>
          <w:color w:val="000000"/>
          <w:sz w:val="18"/>
        </w:rPr>
        <w:t>0</w:t>
      </w:r>
      <w:r>
        <w:rPr>
          <w:rFonts w:hint="eastAsia" w:ascii="宋体" w:hAnsi="宋体"/>
          <w:color w:val="000000"/>
          <w:sz w:val="18"/>
        </w:rPr>
        <w:t>、略有减少（</w:t>
      </w:r>
      <w:r>
        <w:rPr>
          <w:rFonts w:ascii="宋体" w:hAnsi="宋体"/>
          <w:color w:val="000000"/>
          <w:sz w:val="18"/>
        </w:rPr>
        <w:t>-5%-0)</w:t>
      </w:r>
      <w:r>
        <w:rPr>
          <w:rFonts w:hint="eastAsia" w:ascii="宋体" w:hAnsi="宋体"/>
          <w:color w:val="000000"/>
          <w:sz w:val="18"/>
        </w:rPr>
        <w:t>、明显减少</w:t>
      </w:r>
      <w:r>
        <w:rPr>
          <w:rFonts w:ascii="宋体" w:hAnsi="宋体"/>
          <w:color w:val="000000"/>
          <w:sz w:val="18"/>
        </w:rPr>
        <w:t>(-5%--10%)</w:t>
      </w:r>
      <w:r>
        <w:rPr>
          <w:rFonts w:hint="eastAsia" w:ascii="宋体" w:hAnsi="宋体"/>
          <w:color w:val="000000"/>
          <w:sz w:val="18"/>
        </w:rPr>
        <w:t>、大幅减少（</w:t>
      </w:r>
      <w:r>
        <w:rPr>
          <w:rFonts w:ascii="宋体" w:hAnsi="宋体"/>
          <w:color w:val="000000"/>
          <w:sz w:val="18"/>
        </w:rPr>
        <w:t>-10%</w:t>
      </w:r>
      <w:r>
        <w:rPr>
          <w:rFonts w:hint="eastAsia" w:ascii="宋体" w:hAnsi="宋体"/>
          <w:color w:val="000000"/>
          <w:sz w:val="18"/>
        </w:rPr>
        <w:t>以下</w:t>
      </w:r>
      <w:r>
        <w:rPr>
          <w:rFonts w:ascii="宋体" w:hAnsi="宋体"/>
          <w:color w:val="000000"/>
          <w:sz w:val="18"/>
        </w:rPr>
        <w:t>)</w:t>
      </w:r>
      <w:r>
        <w:rPr>
          <w:rFonts w:hint="eastAsia" w:ascii="宋体" w:hAnsi="宋体"/>
          <w:color w:val="000000"/>
          <w:sz w:val="18"/>
        </w:rPr>
        <w:t>；</w:t>
      </w:r>
    </w:p>
    <w:p>
      <w:pPr>
        <w:spacing w:line="320" w:lineRule="exact"/>
        <w:ind w:firstLine="540" w:firstLineChars="300"/>
        <w:rPr>
          <w:rFonts w:ascii="宋体"/>
          <w:color w:val="000000"/>
          <w:sz w:val="18"/>
        </w:rPr>
      </w:pPr>
      <w:r>
        <w:rPr>
          <w:rFonts w:hint="eastAsia" w:ascii="宋体" w:hAnsi="宋体"/>
          <w:color w:val="000000"/>
          <w:sz w:val="18"/>
          <w:lang w:val="en-US" w:eastAsia="zh-CN"/>
        </w:rPr>
        <w:t>6</w:t>
      </w:r>
      <w:r>
        <w:rPr>
          <w:rFonts w:ascii="宋体"/>
          <w:color w:val="000000"/>
          <w:sz w:val="18"/>
        </w:rPr>
        <w:t>.</w:t>
      </w:r>
      <w:r>
        <w:rPr>
          <w:rFonts w:hint="eastAsia" w:ascii="宋体" w:hAnsi="宋体"/>
          <w:color w:val="000000"/>
          <w:sz w:val="18"/>
        </w:rPr>
        <w:t>对比期的确定：对比期有与上个月，去年同一个月，预计下月与本月相比分项分别进行判断填报。</w:t>
      </w:r>
    </w:p>
    <w:p>
      <w:pPr>
        <w:spacing w:line="320" w:lineRule="exact"/>
        <w:ind w:left="718" w:leftChars="256" w:right="-55" w:rightChars="-26" w:hanging="180" w:hangingChars="100"/>
        <w:rPr>
          <w:rFonts w:ascii="宋体"/>
          <w:color w:val="000000"/>
          <w:sz w:val="18"/>
        </w:rPr>
      </w:pPr>
    </w:p>
    <w:p>
      <w:pPr>
        <w:spacing w:line="320" w:lineRule="exact"/>
        <w:ind w:left="718" w:leftChars="256" w:right="-55" w:rightChars="-26" w:hanging="180" w:hangingChars="100"/>
        <w:rPr>
          <w:rFonts w:ascii="宋体"/>
          <w:color w:val="000000"/>
          <w:sz w:val="18"/>
        </w:rPr>
        <w:sectPr>
          <w:pgSz w:w="16838" w:h="11906" w:orient="landscape"/>
          <w:pgMar w:top="1418" w:right="1440" w:bottom="1418" w:left="1440" w:header="851" w:footer="992" w:gutter="0"/>
          <w:pgNumType w:fmt="numberInDash" w:chapStyle="1"/>
          <w:cols w:space="425" w:num="1"/>
          <w:docGrid w:type="lines" w:linePitch="312" w:charSpace="0"/>
        </w:sectPr>
      </w:pPr>
    </w:p>
    <w:p>
      <w:pPr>
        <w:spacing w:line="360" w:lineRule="auto"/>
        <w:ind w:firstLine="1920" w:firstLineChars="600"/>
        <w:rPr>
          <w:rFonts w:ascii="宋体" w:hAnsi="宋体" w:cs="仿宋_GB2312"/>
          <w:bCs/>
          <w:sz w:val="32"/>
          <w:szCs w:val="32"/>
        </w:rPr>
      </w:pPr>
    </w:p>
    <w:p>
      <w:pPr>
        <w:spacing w:line="360" w:lineRule="auto"/>
        <w:ind w:firstLine="1920" w:firstLineChars="600"/>
        <w:rPr>
          <w:rFonts w:ascii="宋体" w:hAnsi="宋体" w:cs="仿宋_GB2312"/>
          <w:bCs/>
          <w:sz w:val="32"/>
          <w:szCs w:val="32"/>
        </w:rPr>
      </w:pPr>
      <w:r>
        <w:rPr>
          <w:rFonts w:hint="eastAsia" w:ascii="宋体" w:hAnsi="宋体" w:cs="仿宋_GB2312"/>
          <w:bCs/>
          <w:sz w:val="32"/>
          <w:szCs w:val="32"/>
        </w:rPr>
        <w:t>永康五金市场交易价格调查表</w:t>
      </w:r>
    </w:p>
    <w:p>
      <w:pPr>
        <w:spacing w:line="360" w:lineRule="auto"/>
        <w:ind w:firstLine="1920" w:firstLineChars="600"/>
        <w:rPr>
          <w:rFonts w:ascii="宋体" w:cs="仿宋_GB2312"/>
          <w:bCs/>
          <w:sz w:val="32"/>
          <w:szCs w:val="32"/>
        </w:rPr>
      </w:pPr>
    </w:p>
    <w:tbl>
      <w:tblPr>
        <w:tblStyle w:val="12"/>
        <w:tblW w:w="10211" w:type="dxa"/>
        <w:jc w:val="center"/>
        <w:tblLayout w:type="fixed"/>
        <w:tblCellMar>
          <w:top w:w="0" w:type="dxa"/>
          <w:left w:w="108" w:type="dxa"/>
          <w:bottom w:w="0" w:type="dxa"/>
          <w:right w:w="108" w:type="dxa"/>
        </w:tblCellMar>
      </w:tblPr>
      <w:tblGrid>
        <w:gridCol w:w="26"/>
        <w:gridCol w:w="1123"/>
        <w:gridCol w:w="1013"/>
        <w:gridCol w:w="662"/>
        <w:gridCol w:w="1373"/>
        <w:gridCol w:w="167"/>
        <w:gridCol w:w="154"/>
        <w:gridCol w:w="486"/>
        <w:gridCol w:w="400"/>
        <w:gridCol w:w="180"/>
        <w:gridCol w:w="1401"/>
        <w:gridCol w:w="439"/>
        <w:gridCol w:w="903"/>
        <w:gridCol w:w="366"/>
        <w:gridCol w:w="1496"/>
        <w:gridCol w:w="22"/>
      </w:tblGrid>
      <w:tr>
        <w:tblPrEx>
          <w:tblCellMar>
            <w:top w:w="0" w:type="dxa"/>
            <w:left w:w="108" w:type="dxa"/>
            <w:bottom w:w="0" w:type="dxa"/>
            <w:right w:w="108" w:type="dxa"/>
          </w:tblCellMar>
        </w:tblPrEx>
        <w:trPr>
          <w:trHeight w:val="282" w:hRule="atLeast"/>
          <w:jc w:val="center"/>
        </w:trPr>
        <w:tc>
          <w:tcPr>
            <w:tcW w:w="2162" w:type="dxa"/>
            <w:gridSpan w:val="3"/>
            <w:tcBorders>
              <w:top w:val="nil"/>
              <w:left w:val="nil"/>
              <w:bottom w:val="nil"/>
              <w:right w:val="nil"/>
            </w:tcBorders>
            <w:vAlign w:val="center"/>
          </w:tcPr>
          <w:p>
            <w:pPr>
              <w:widowControl/>
              <w:jc w:val="distribute"/>
              <w:rPr>
                <w:rFonts w:ascii="宋体" w:cs="宋体"/>
                <w:kern w:val="0"/>
                <w:sz w:val="18"/>
                <w:szCs w:val="18"/>
              </w:rPr>
            </w:pPr>
          </w:p>
        </w:tc>
        <w:tc>
          <w:tcPr>
            <w:tcW w:w="2035" w:type="dxa"/>
            <w:gridSpan w:val="2"/>
            <w:tcBorders>
              <w:top w:val="nil"/>
              <w:left w:val="nil"/>
              <w:bottom w:val="nil"/>
              <w:right w:val="nil"/>
            </w:tcBorders>
            <w:vAlign w:val="center"/>
          </w:tcPr>
          <w:p>
            <w:pPr>
              <w:widowControl/>
              <w:jc w:val="distribute"/>
              <w:rPr>
                <w:rFonts w:ascii="宋体" w:cs="宋体"/>
                <w:kern w:val="0"/>
                <w:sz w:val="20"/>
                <w:szCs w:val="20"/>
              </w:rPr>
            </w:pPr>
          </w:p>
        </w:tc>
        <w:tc>
          <w:tcPr>
            <w:tcW w:w="321" w:type="dxa"/>
            <w:gridSpan w:val="2"/>
            <w:tcBorders>
              <w:top w:val="nil"/>
              <w:left w:val="nil"/>
              <w:bottom w:val="nil"/>
              <w:right w:val="nil"/>
            </w:tcBorders>
            <w:vAlign w:val="center"/>
          </w:tcPr>
          <w:p>
            <w:pPr>
              <w:widowControl/>
              <w:jc w:val="distribute"/>
              <w:rPr>
                <w:rFonts w:ascii="宋体" w:cs="宋体"/>
                <w:kern w:val="0"/>
                <w:sz w:val="20"/>
                <w:szCs w:val="20"/>
              </w:rPr>
            </w:pPr>
          </w:p>
        </w:tc>
        <w:tc>
          <w:tcPr>
            <w:tcW w:w="886" w:type="dxa"/>
            <w:gridSpan w:val="2"/>
            <w:tcBorders>
              <w:top w:val="nil"/>
              <w:left w:val="nil"/>
              <w:bottom w:val="nil"/>
              <w:right w:val="nil"/>
            </w:tcBorders>
            <w:vAlign w:val="center"/>
          </w:tcPr>
          <w:p>
            <w:pPr>
              <w:widowControl/>
              <w:jc w:val="distribute"/>
              <w:rPr>
                <w:rFonts w:ascii="宋体" w:cs="宋体"/>
                <w:kern w:val="0"/>
                <w:sz w:val="20"/>
                <w:szCs w:val="20"/>
              </w:rPr>
            </w:pPr>
          </w:p>
        </w:tc>
        <w:tc>
          <w:tcPr>
            <w:tcW w:w="1581" w:type="dxa"/>
            <w:gridSpan w:val="2"/>
            <w:tcBorders>
              <w:top w:val="nil"/>
              <w:left w:val="nil"/>
              <w:bottom w:val="nil"/>
              <w:right w:val="nil"/>
            </w:tcBorders>
            <w:vAlign w:val="center"/>
          </w:tcPr>
          <w:p>
            <w:pPr>
              <w:widowControl/>
              <w:jc w:val="distribute"/>
              <w:rPr>
                <w:rFonts w:ascii="宋体" w:cs="宋体"/>
                <w:kern w:val="0"/>
                <w:sz w:val="20"/>
                <w:szCs w:val="20"/>
              </w:rPr>
            </w:pPr>
          </w:p>
        </w:tc>
        <w:tc>
          <w:tcPr>
            <w:tcW w:w="1342" w:type="dxa"/>
            <w:gridSpan w:val="2"/>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表　　号：</w:t>
            </w:r>
          </w:p>
        </w:tc>
        <w:tc>
          <w:tcPr>
            <w:tcW w:w="1884" w:type="dxa"/>
            <w:gridSpan w:val="3"/>
            <w:vMerge w:val="restart"/>
            <w:tcBorders>
              <w:top w:val="nil"/>
              <w:left w:val="nil"/>
              <w:right w:val="nil"/>
            </w:tcBorders>
            <w:vAlign w:val="center"/>
          </w:tcPr>
          <w:p>
            <w:pPr>
              <w:jc w:val="distribute"/>
              <w:rPr>
                <w:sz w:val="18"/>
                <w:szCs w:val="18"/>
              </w:rPr>
            </w:pPr>
            <w:r>
              <w:rPr>
                <w:rFonts w:hint="eastAsia"/>
                <w:sz w:val="18"/>
                <w:szCs w:val="18"/>
              </w:rPr>
              <w:t>永五金Ａ－</w:t>
            </w:r>
            <w:r>
              <w:rPr>
                <w:sz w:val="18"/>
                <w:szCs w:val="18"/>
              </w:rPr>
              <w:t>００３</w:t>
            </w:r>
            <w:r>
              <w:rPr>
                <w:rFonts w:hint="eastAsia"/>
                <w:sz w:val="18"/>
                <w:szCs w:val="18"/>
              </w:rPr>
              <w:t>表</w:t>
            </w:r>
          </w:p>
          <w:p>
            <w:pPr>
              <w:jc w:val="distribute"/>
              <w:rPr>
                <w:sz w:val="18"/>
                <w:szCs w:val="18"/>
              </w:rPr>
            </w:pPr>
            <w:r>
              <w:rPr>
                <w:rFonts w:hint="eastAsia"/>
                <w:sz w:val="18"/>
                <w:szCs w:val="18"/>
              </w:rPr>
              <w:t>永康市统计局</w:t>
            </w:r>
          </w:p>
          <w:p>
            <w:pPr>
              <w:jc w:val="distribute"/>
              <w:rPr>
                <w:sz w:val="18"/>
                <w:szCs w:val="18"/>
              </w:rPr>
            </w:pPr>
            <w:r>
              <w:rPr>
                <w:rFonts w:hint="eastAsia"/>
                <w:sz w:val="18"/>
                <w:szCs w:val="18"/>
              </w:rPr>
              <w:t>浙统制〔</w:t>
            </w:r>
            <w:r>
              <w:rPr>
                <w:rFonts w:ascii="宋体" w:hAnsi="宋体"/>
                <w:sz w:val="18"/>
                <w:szCs w:val="18"/>
              </w:rPr>
              <w:t>20</w:t>
            </w:r>
            <w:r>
              <w:rPr>
                <w:rFonts w:hint="eastAsia" w:ascii="宋体" w:hAnsi="宋体"/>
                <w:sz w:val="18"/>
                <w:szCs w:val="18"/>
              </w:rPr>
              <w:t>2</w:t>
            </w:r>
            <w:r>
              <w:rPr>
                <w:rFonts w:hint="eastAsia" w:ascii="宋体" w:hAnsi="宋体"/>
                <w:sz w:val="18"/>
                <w:szCs w:val="18"/>
                <w:lang w:val="en-US" w:eastAsia="zh-CN"/>
              </w:rPr>
              <w:t>1</w:t>
            </w:r>
            <w:r>
              <w:rPr>
                <w:rFonts w:hint="eastAsia"/>
                <w:sz w:val="18"/>
                <w:szCs w:val="18"/>
              </w:rPr>
              <w:t>〕</w:t>
            </w:r>
            <w:r>
              <w:rPr>
                <w:rFonts w:hint="eastAsia"/>
                <w:sz w:val="18"/>
                <w:szCs w:val="18"/>
                <w:lang w:val="en-US" w:eastAsia="zh-CN"/>
              </w:rPr>
              <w:t>9</w:t>
            </w:r>
            <w:r>
              <w:rPr>
                <w:rFonts w:hint="eastAsia"/>
                <w:sz w:val="18"/>
                <w:szCs w:val="18"/>
              </w:rPr>
              <w:t>号</w:t>
            </w:r>
          </w:p>
          <w:p>
            <w:pPr>
              <w:jc w:val="distribute"/>
            </w:pPr>
            <w:r>
              <w:rPr>
                <w:rFonts w:hint="eastAsia"/>
                <w:sz w:val="18"/>
                <w:szCs w:val="18"/>
              </w:rPr>
              <w:t>２０</w:t>
            </w:r>
            <w:r>
              <w:rPr>
                <w:sz w:val="18"/>
                <w:szCs w:val="18"/>
              </w:rPr>
              <w:t>２</w:t>
            </w:r>
            <w:r>
              <w:rPr>
                <w:rFonts w:hint="eastAsia"/>
                <w:sz w:val="18"/>
                <w:szCs w:val="18"/>
              </w:rPr>
              <w:t>２年１月</w:t>
            </w:r>
          </w:p>
        </w:tc>
      </w:tr>
      <w:tr>
        <w:tblPrEx>
          <w:tblCellMar>
            <w:top w:w="0" w:type="dxa"/>
            <w:left w:w="108" w:type="dxa"/>
            <w:bottom w:w="0" w:type="dxa"/>
            <w:right w:w="108" w:type="dxa"/>
          </w:tblCellMar>
        </w:tblPrEx>
        <w:trPr>
          <w:trHeight w:val="282" w:hRule="atLeast"/>
          <w:jc w:val="center"/>
        </w:trPr>
        <w:tc>
          <w:tcPr>
            <w:tcW w:w="5404" w:type="dxa"/>
            <w:gridSpan w:val="9"/>
            <w:tcBorders>
              <w:top w:val="nil"/>
              <w:left w:val="nil"/>
              <w:bottom w:val="nil"/>
              <w:right w:val="nil"/>
            </w:tcBorders>
            <w:vAlign w:val="center"/>
          </w:tcPr>
          <w:p>
            <w:pPr>
              <w:widowControl/>
              <w:jc w:val="distribute"/>
              <w:rPr>
                <w:rFonts w:ascii="宋体" w:cs="宋体"/>
                <w:kern w:val="0"/>
                <w:sz w:val="20"/>
                <w:szCs w:val="20"/>
              </w:rPr>
            </w:pPr>
            <w:r>
              <w:rPr>
                <w:rFonts w:hint="eastAsia" w:ascii="宋体"/>
                <w:color w:val="000000"/>
                <w:sz w:val="18"/>
              </w:rPr>
              <w:t>统一社会信用代码□□□□□□□□□□□□□□□□□□</w:t>
            </w:r>
          </w:p>
        </w:tc>
        <w:tc>
          <w:tcPr>
            <w:tcW w:w="1581" w:type="dxa"/>
            <w:gridSpan w:val="2"/>
            <w:tcBorders>
              <w:top w:val="nil"/>
              <w:left w:val="nil"/>
              <w:bottom w:val="nil"/>
              <w:right w:val="nil"/>
            </w:tcBorders>
            <w:vAlign w:val="center"/>
          </w:tcPr>
          <w:p>
            <w:pPr>
              <w:widowControl/>
              <w:jc w:val="distribute"/>
              <w:rPr>
                <w:rFonts w:ascii="宋体" w:cs="宋体"/>
                <w:kern w:val="0"/>
                <w:sz w:val="20"/>
                <w:szCs w:val="20"/>
              </w:rPr>
            </w:pPr>
          </w:p>
        </w:tc>
        <w:tc>
          <w:tcPr>
            <w:tcW w:w="1342" w:type="dxa"/>
            <w:gridSpan w:val="2"/>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制表机关：</w:t>
            </w:r>
          </w:p>
        </w:tc>
        <w:tc>
          <w:tcPr>
            <w:tcW w:w="1884" w:type="dxa"/>
            <w:gridSpan w:val="3"/>
            <w:vMerge w:val="continue"/>
            <w:tcBorders>
              <w:left w:val="nil"/>
              <w:right w:val="nil"/>
            </w:tcBorders>
            <w:vAlign w:val="center"/>
          </w:tcPr>
          <w:p/>
        </w:tc>
      </w:tr>
      <w:tr>
        <w:tblPrEx>
          <w:tblCellMar>
            <w:top w:w="0" w:type="dxa"/>
            <w:left w:w="108" w:type="dxa"/>
            <w:bottom w:w="0" w:type="dxa"/>
            <w:right w:w="108" w:type="dxa"/>
          </w:tblCellMar>
        </w:tblPrEx>
        <w:trPr>
          <w:trHeight w:val="282" w:hRule="atLeast"/>
          <w:jc w:val="center"/>
        </w:trPr>
        <w:tc>
          <w:tcPr>
            <w:tcW w:w="6985" w:type="dxa"/>
            <w:gridSpan w:val="11"/>
            <w:tcBorders>
              <w:top w:val="nil"/>
              <w:left w:val="nil"/>
              <w:bottom w:val="nil"/>
              <w:right w:val="nil"/>
            </w:tcBorders>
            <w:vAlign w:val="center"/>
          </w:tcPr>
          <w:p>
            <w:pPr>
              <w:widowControl/>
              <w:jc w:val="distribute"/>
              <w:rPr>
                <w:rFonts w:ascii="宋体" w:cs="宋体"/>
                <w:kern w:val="0"/>
                <w:sz w:val="20"/>
                <w:szCs w:val="20"/>
              </w:rPr>
            </w:pPr>
            <w:r>
              <w:rPr>
                <w:rFonts w:hint="eastAsia" w:ascii="宋体" w:hAnsi="宋体" w:cs="宋体"/>
                <w:color w:val="000000"/>
                <w:kern w:val="0"/>
                <w:sz w:val="18"/>
                <w:szCs w:val="18"/>
              </w:rPr>
              <w:t>尚未领取统一社会信用代码的填写原组织机构代码□□□□□□□□－□</w:t>
            </w:r>
          </w:p>
        </w:tc>
        <w:tc>
          <w:tcPr>
            <w:tcW w:w="1342" w:type="dxa"/>
            <w:gridSpan w:val="2"/>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批准文号：</w:t>
            </w:r>
          </w:p>
        </w:tc>
        <w:tc>
          <w:tcPr>
            <w:tcW w:w="1884" w:type="dxa"/>
            <w:gridSpan w:val="3"/>
            <w:vMerge w:val="continue"/>
            <w:tcBorders>
              <w:left w:val="nil"/>
              <w:right w:val="nil"/>
            </w:tcBorders>
            <w:vAlign w:val="center"/>
          </w:tcPr>
          <w:p/>
        </w:tc>
      </w:tr>
      <w:tr>
        <w:tblPrEx>
          <w:tblCellMar>
            <w:top w:w="0" w:type="dxa"/>
            <w:left w:w="108" w:type="dxa"/>
            <w:bottom w:w="0" w:type="dxa"/>
            <w:right w:w="108" w:type="dxa"/>
          </w:tblCellMar>
        </w:tblPrEx>
        <w:trPr>
          <w:trHeight w:val="282" w:hRule="atLeast"/>
          <w:jc w:val="center"/>
        </w:trPr>
        <w:tc>
          <w:tcPr>
            <w:tcW w:w="2162" w:type="dxa"/>
            <w:gridSpan w:val="3"/>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单位详细名称：</w:t>
            </w:r>
          </w:p>
        </w:tc>
        <w:tc>
          <w:tcPr>
            <w:tcW w:w="2035" w:type="dxa"/>
            <w:gridSpan w:val="2"/>
            <w:tcBorders>
              <w:top w:val="nil"/>
              <w:left w:val="nil"/>
              <w:bottom w:val="nil"/>
              <w:right w:val="nil"/>
            </w:tcBorders>
            <w:vAlign w:val="center"/>
          </w:tcPr>
          <w:p>
            <w:pPr>
              <w:widowControl/>
              <w:jc w:val="distribute"/>
              <w:rPr>
                <w:rFonts w:ascii="宋体" w:cs="宋体"/>
                <w:kern w:val="0"/>
                <w:sz w:val="18"/>
                <w:szCs w:val="18"/>
              </w:rPr>
            </w:pPr>
          </w:p>
        </w:tc>
        <w:tc>
          <w:tcPr>
            <w:tcW w:w="2788" w:type="dxa"/>
            <w:gridSpan w:val="6"/>
            <w:tcBorders>
              <w:top w:val="nil"/>
              <w:left w:val="nil"/>
              <w:bottom w:val="nil"/>
              <w:right w:val="nil"/>
            </w:tcBorders>
            <w:vAlign w:val="center"/>
          </w:tcPr>
          <w:p>
            <w:pPr>
              <w:widowControl/>
              <w:ind w:right="829" w:rightChars="395"/>
              <w:jc w:val="distribute"/>
              <w:rPr>
                <w:rFonts w:ascii="宋体" w:cs="宋体"/>
                <w:kern w:val="0"/>
                <w:sz w:val="18"/>
                <w:szCs w:val="18"/>
              </w:rPr>
            </w:pPr>
            <w:r>
              <w:rPr>
                <w:rFonts w:hint="eastAsia" w:ascii="宋体" w:hAnsi="宋体" w:cs="宋体"/>
                <w:kern w:val="0"/>
                <w:sz w:val="18"/>
                <w:szCs w:val="18"/>
              </w:rPr>
              <w:t>２０　</w:t>
            </w:r>
            <w:r>
              <w:rPr>
                <w:rFonts w:ascii="宋体" w:hAnsi="宋体" w:cs="宋体"/>
                <w:kern w:val="0"/>
                <w:sz w:val="18"/>
                <w:szCs w:val="18"/>
              </w:rPr>
              <w:t xml:space="preserve"> </w:t>
            </w:r>
            <w:r>
              <w:rPr>
                <w:rFonts w:hint="eastAsia" w:ascii="宋体" w:hAnsi="宋体" w:cs="宋体"/>
                <w:kern w:val="0"/>
                <w:sz w:val="18"/>
                <w:szCs w:val="18"/>
              </w:rPr>
              <w:t>年　　月</w:t>
            </w:r>
          </w:p>
        </w:tc>
        <w:tc>
          <w:tcPr>
            <w:tcW w:w="1342" w:type="dxa"/>
            <w:gridSpan w:val="2"/>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有效期至：</w:t>
            </w:r>
          </w:p>
        </w:tc>
        <w:tc>
          <w:tcPr>
            <w:tcW w:w="1884" w:type="dxa"/>
            <w:gridSpan w:val="3"/>
            <w:vMerge w:val="continue"/>
            <w:tcBorders>
              <w:left w:val="nil"/>
              <w:bottom w:val="nil"/>
              <w:right w:val="nil"/>
            </w:tcBorders>
            <w:vAlign w:val="center"/>
          </w:tcPr>
          <w:p/>
        </w:tc>
      </w:tr>
      <w:tr>
        <w:tblPrEx>
          <w:tblCellMar>
            <w:top w:w="0" w:type="dxa"/>
            <w:left w:w="108" w:type="dxa"/>
            <w:bottom w:w="0" w:type="dxa"/>
            <w:right w:w="108" w:type="dxa"/>
          </w:tblCellMar>
        </w:tblPrEx>
        <w:trPr>
          <w:gridBefore w:val="1"/>
          <w:gridAfter w:val="1"/>
          <w:wBefore w:w="26" w:type="dxa"/>
          <w:wAfter w:w="22" w:type="dxa"/>
          <w:trHeight w:val="285" w:hRule="atLeast"/>
          <w:jc w:val="center"/>
        </w:trPr>
        <w:tc>
          <w:tcPr>
            <w:tcW w:w="2798" w:type="dxa"/>
            <w:gridSpan w:val="3"/>
            <w:tcBorders>
              <w:top w:val="single" w:color="auto" w:sz="4" w:space="0"/>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填报商品类别</w:t>
            </w:r>
          </w:p>
        </w:tc>
        <w:tc>
          <w:tcPr>
            <w:tcW w:w="154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代表规格品名称</w:t>
            </w:r>
          </w:p>
        </w:tc>
        <w:tc>
          <w:tcPr>
            <w:tcW w:w="64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计量单位</w:t>
            </w:r>
          </w:p>
        </w:tc>
        <w:tc>
          <w:tcPr>
            <w:tcW w:w="580" w:type="dxa"/>
            <w:gridSpan w:val="2"/>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型号</w:t>
            </w:r>
          </w:p>
        </w:tc>
        <w:tc>
          <w:tcPr>
            <w:tcW w:w="4605" w:type="dxa"/>
            <w:gridSpan w:val="5"/>
            <w:tcBorders>
              <w:top w:val="single" w:color="auto" w:sz="4" w:space="0"/>
              <w:left w:val="nil"/>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代表品销售情况</w:t>
            </w:r>
          </w:p>
        </w:tc>
      </w:tr>
      <w:tr>
        <w:tblPrEx>
          <w:tblCellMar>
            <w:top w:w="0" w:type="dxa"/>
            <w:left w:w="108" w:type="dxa"/>
            <w:bottom w:w="0" w:type="dxa"/>
            <w:right w:w="108" w:type="dxa"/>
          </w:tblCellMar>
        </w:tblPrEx>
        <w:trPr>
          <w:gridBefore w:val="1"/>
          <w:gridAfter w:val="1"/>
          <w:wBefore w:w="26" w:type="dxa"/>
          <w:wAfter w:w="22" w:type="dxa"/>
          <w:trHeight w:val="285" w:hRule="atLeast"/>
          <w:jc w:val="center"/>
        </w:trPr>
        <w:tc>
          <w:tcPr>
            <w:tcW w:w="1123" w:type="dxa"/>
            <w:tcBorders>
              <w:top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名称</w:t>
            </w:r>
          </w:p>
        </w:tc>
        <w:tc>
          <w:tcPr>
            <w:tcW w:w="167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行业分类编码</w:t>
            </w:r>
          </w:p>
        </w:tc>
        <w:tc>
          <w:tcPr>
            <w:tcW w:w="15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6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8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8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本周销售额（万元）</w:t>
            </w:r>
          </w:p>
        </w:tc>
        <w:tc>
          <w:tcPr>
            <w:tcW w:w="1269"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本周销售量</w:t>
            </w:r>
          </w:p>
        </w:tc>
        <w:tc>
          <w:tcPr>
            <w:tcW w:w="1496" w:type="dxa"/>
            <w:tcBorders>
              <w:top w:val="nil"/>
              <w:left w:val="nil"/>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本周销售单价</w:t>
            </w:r>
          </w:p>
        </w:tc>
      </w:tr>
      <w:tr>
        <w:tblPrEx>
          <w:tblCellMar>
            <w:top w:w="0" w:type="dxa"/>
            <w:left w:w="108" w:type="dxa"/>
            <w:bottom w:w="0" w:type="dxa"/>
            <w:right w:w="108" w:type="dxa"/>
          </w:tblCellMar>
        </w:tblPrEx>
        <w:trPr>
          <w:gridBefore w:val="1"/>
          <w:gridAfter w:val="1"/>
          <w:wBefore w:w="26" w:type="dxa"/>
          <w:wAfter w:w="22" w:type="dxa"/>
          <w:trHeight w:val="285" w:hRule="atLeast"/>
          <w:jc w:val="center"/>
        </w:trPr>
        <w:tc>
          <w:tcPr>
            <w:tcW w:w="1123" w:type="dxa"/>
            <w:tcBorders>
              <w:top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67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69"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96" w:type="dxa"/>
            <w:tcBorders>
              <w:top w:val="nil"/>
              <w:left w:val="nil"/>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Before w:val="1"/>
          <w:gridAfter w:val="1"/>
          <w:wBefore w:w="26" w:type="dxa"/>
          <w:wAfter w:w="22" w:type="dxa"/>
          <w:trHeight w:val="285" w:hRule="atLeast"/>
          <w:jc w:val="center"/>
        </w:trPr>
        <w:tc>
          <w:tcPr>
            <w:tcW w:w="1123" w:type="dxa"/>
            <w:tcBorders>
              <w:top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67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69"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96" w:type="dxa"/>
            <w:tcBorders>
              <w:top w:val="nil"/>
              <w:left w:val="nil"/>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Before w:val="1"/>
          <w:gridAfter w:val="1"/>
          <w:wBefore w:w="26" w:type="dxa"/>
          <w:wAfter w:w="22" w:type="dxa"/>
          <w:trHeight w:val="285" w:hRule="atLeast"/>
          <w:jc w:val="center"/>
        </w:trPr>
        <w:tc>
          <w:tcPr>
            <w:tcW w:w="1123" w:type="dxa"/>
            <w:tcBorders>
              <w:top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67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69"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96" w:type="dxa"/>
            <w:tcBorders>
              <w:top w:val="nil"/>
              <w:left w:val="nil"/>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Before w:val="1"/>
          <w:gridAfter w:val="1"/>
          <w:wBefore w:w="26" w:type="dxa"/>
          <w:wAfter w:w="22" w:type="dxa"/>
          <w:trHeight w:val="285" w:hRule="atLeast"/>
          <w:jc w:val="center"/>
        </w:trPr>
        <w:tc>
          <w:tcPr>
            <w:tcW w:w="1123" w:type="dxa"/>
            <w:tcBorders>
              <w:top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67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69"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96" w:type="dxa"/>
            <w:tcBorders>
              <w:top w:val="nil"/>
              <w:left w:val="nil"/>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bl>
    <w:p>
      <w:pPr>
        <w:spacing w:line="280" w:lineRule="exact"/>
        <w:ind w:left="-283" w:leftChars="-135"/>
        <w:rPr>
          <w:rFonts w:ascii="宋体" w:hAnsi="宋体"/>
          <w:color w:val="000000"/>
          <w:sz w:val="18"/>
          <w:szCs w:val="18"/>
        </w:rPr>
      </w:pPr>
      <w:r>
        <w:rPr>
          <w:rFonts w:hint="eastAsia" w:ascii="宋体" w:hAnsi="宋体" w:cs="宋体"/>
          <w:color w:val="000000"/>
          <w:sz w:val="18"/>
          <w:szCs w:val="18"/>
        </w:rPr>
        <w:t>单位负责人：</w:t>
      </w:r>
      <w:r>
        <w:rPr>
          <w:rFonts w:ascii="宋体" w:hAnsi="宋体" w:cs="宋体"/>
          <w:color w:val="000000"/>
          <w:sz w:val="18"/>
          <w:szCs w:val="18"/>
        </w:rPr>
        <w:t xml:space="preserve">   </w:t>
      </w:r>
      <w:r>
        <w:rPr>
          <w:rFonts w:hint="eastAsia" w:ascii="宋体" w:hAnsi="宋体" w:cs="宋体"/>
          <w:color w:val="000000"/>
          <w:sz w:val="18"/>
          <w:szCs w:val="18"/>
        </w:rPr>
        <w:t>　</w:t>
      </w:r>
      <w:r>
        <w:rPr>
          <w:rFonts w:ascii="宋体" w:hAnsi="宋体" w:cs="宋体"/>
          <w:color w:val="000000"/>
          <w:sz w:val="18"/>
          <w:szCs w:val="18"/>
        </w:rPr>
        <w:t xml:space="preserve">　 </w:t>
      </w:r>
      <w:r>
        <w:rPr>
          <w:rFonts w:hint="eastAsia" w:ascii="宋体" w:hAnsi="宋体" w:cs="宋体"/>
          <w:color w:val="000000"/>
          <w:sz w:val="18"/>
          <w:szCs w:val="18"/>
        </w:rPr>
        <w:t>统计负责人：</w:t>
      </w:r>
      <w:r>
        <w:rPr>
          <w:rFonts w:ascii="宋体" w:hAnsi="宋体" w:cs="宋体"/>
          <w:color w:val="000000"/>
          <w:sz w:val="18"/>
          <w:szCs w:val="18"/>
        </w:rPr>
        <w:t xml:space="preserve">      </w:t>
      </w:r>
      <w:r>
        <w:rPr>
          <w:rFonts w:hint="eastAsia" w:ascii="宋体" w:hAnsi="宋体" w:cs="宋体"/>
          <w:color w:val="000000"/>
          <w:sz w:val="18"/>
          <w:szCs w:val="18"/>
        </w:rPr>
        <w:t>填表人：</w:t>
      </w:r>
      <w:r>
        <w:rPr>
          <w:rFonts w:ascii="宋体" w:hAnsi="宋体" w:cs="宋体"/>
          <w:color w:val="000000"/>
          <w:sz w:val="18"/>
          <w:szCs w:val="18"/>
        </w:rPr>
        <w:t xml:space="preserve">      </w:t>
      </w:r>
      <w:r>
        <w:rPr>
          <w:rFonts w:hint="eastAsia" w:ascii="宋体" w:hAnsi="宋体" w:cs="宋体"/>
          <w:color w:val="000000"/>
          <w:sz w:val="18"/>
          <w:szCs w:val="18"/>
        </w:rPr>
        <w:t>联系电话：</w:t>
      </w:r>
      <w:r>
        <w:rPr>
          <w:rFonts w:ascii="宋体" w:hAnsi="宋体" w:cs="宋体"/>
          <w:color w:val="000000"/>
          <w:sz w:val="18"/>
          <w:szCs w:val="18"/>
        </w:rPr>
        <w:t xml:space="preserve">        </w:t>
      </w:r>
      <w:r>
        <w:rPr>
          <w:rFonts w:hint="eastAsia" w:ascii="宋体" w:hAnsi="宋体" w:cs="宋体"/>
          <w:color w:val="000000"/>
          <w:sz w:val="18"/>
          <w:szCs w:val="18"/>
        </w:rPr>
        <w:t>报出日期：２０</w:t>
      </w:r>
      <w:r>
        <w:rPr>
          <w:rFonts w:ascii="宋体" w:hAnsi="宋体" w:cs="宋体"/>
          <w:color w:val="000000"/>
          <w:sz w:val="18"/>
          <w:szCs w:val="18"/>
        </w:rPr>
        <w:t xml:space="preserve">   </w:t>
      </w:r>
      <w:r>
        <w:rPr>
          <w:rFonts w:hint="eastAsia" w:ascii="宋体" w:hAnsi="宋体" w:cs="宋体"/>
          <w:color w:val="000000"/>
          <w:sz w:val="18"/>
          <w:szCs w:val="18"/>
        </w:rPr>
        <w:t>年</w:t>
      </w:r>
      <w:r>
        <w:rPr>
          <w:rFonts w:ascii="宋体" w:hAnsi="宋体" w:cs="宋体"/>
          <w:color w:val="000000"/>
          <w:sz w:val="18"/>
          <w:szCs w:val="18"/>
        </w:rPr>
        <w:t xml:space="preserve">   </w:t>
      </w:r>
      <w:r>
        <w:rPr>
          <w:rFonts w:hint="eastAsia" w:ascii="宋体" w:hAnsi="宋体" w:cs="宋体"/>
          <w:color w:val="000000"/>
          <w:sz w:val="18"/>
          <w:szCs w:val="18"/>
        </w:rPr>
        <w:t>月</w:t>
      </w:r>
      <w:r>
        <w:rPr>
          <w:rFonts w:ascii="宋体" w:hAnsi="宋体" w:cs="宋体"/>
          <w:color w:val="000000"/>
          <w:sz w:val="18"/>
          <w:szCs w:val="18"/>
        </w:rPr>
        <w:t xml:space="preserve">   </w:t>
      </w:r>
      <w:r>
        <w:rPr>
          <w:rFonts w:hint="eastAsia" w:ascii="宋体" w:hAnsi="宋体" w:cs="宋体"/>
          <w:color w:val="000000"/>
          <w:sz w:val="18"/>
          <w:szCs w:val="18"/>
        </w:rPr>
        <w:t>日</w:t>
      </w:r>
    </w:p>
    <w:p>
      <w:pPr>
        <w:spacing w:line="320" w:lineRule="exact"/>
        <w:rPr>
          <w:rFonts w:ascii="宋体"/>
          <w:color w:val="000000"/>
          <w:sz w:val="18"/>
        </w:rPr>
      </w:pPr>
      <w:r>
        <w:rPr>
          <w:rFonts w:hint="eastAsia" w:ascii="宋体" w:hAnsi="宋体"/>
          <w:color w:val="000000"/>
          <w:sz w:val="18"/>
        </w:rPr>
        <w:t>说明：</w:t>
      </w:r>
      <w:r>
        <w:rPr>
          <w:rFonts w:ascii="宋体" w:hAnsi="宋体"/>
          <w:color w:val="000000"/>
          <w:sz w:val="18"/>
        </w:rPr>
        <w:t>1.</w:t>
      </w:r>
      <w:r>
        <w:rPr>
          <w:rFonts w:hint="eastAsia" w:ascii="宋体"/>
          <w:color w:val="000000"/>
          <w:sz w:val="18"/>
        </w:rPr>
        <w:t>统计范围：辖区内五金城市场个体经营户</w:t>
      </w:r>
      <w:r>
        <w:rPr>
          <w:rFonts w:hint="eastAsia" w:ascii="宋体" w:hAnsi="宋体"/>
          <w:color w:val="000000"/>
          <w:sz w:val="18"/>
        </w:rPr>
        <w:t>；</w:t>
      </w:r>
    </w:p>
    <w:p>
      <w:pPr>
        <w:spacing w:line="240" w:lineRule="exact"/>
        <w:ind w:left="359" w:firstLine="180" w:firstLineChars="100"/>
        <w:rPr>
          <w:rFonts w:ascii="宋体"/>
          <w:sz w:val="18"/>
          <w:szCs w:val="18"/>
        </w:rPr>
      </w:pPr>
      <w:r>
        <w:rPr>
          <w:rFonts w:ascii="宋体" w:hAnsi="宋体"/>
          <w:sz w:val="18"/>
          <w:szCs w:val="18"/>
        </w:rPr>
        <w:t>2.</w:t>
      </w:r>
      <w:r>
        <w:rPr>
          <w:rFonts w:hint="eastAsia" w:ascii="宋体" w:hAnsi="宋体"/>
          <w:sz w:val="18"/>
          <w:szCs w:val="18"/>
        </w:rPr>
        <w:t>调查时期：本表调查时期为</w:t>
      </w:r>
      <w:r>
        <w:rPr>
          <w:rFonts w:ascii="宋体" w:hAnsi="宋体"/>
          <w:sz w:val="18"/>
          <w:szCs w:val="18"/>
        </w:rPr>
        <w:t>202</w:t>
      </w:r>
      <w:r>
        <w:rPr>
          <w:rFonts w:hint="eastAsia" w:ascii="宋体" w:hAnsi="宋体"/>
          <w:sz w:val="18"/>
          <w:szCs w:val="18"/>
          <w:lang w:val="en-US" w:eastAsia="zh-CN"/>
        </w:rPr>
        <w:t>1</w:t>
      </w:r>
      <w:r>
        <w:rPr>
          <w:rFonts w:hint="eastAsia" w:ascii="宋体" w:hAnsi="宋体"/>
          <w:sz w:val="18"/>
          <w:szCs w:val="18"/>
        </w:rPr>
        <w:t>年</w:t>
      </w:r>
      <w:r>
        <w:rPr>
          <w:rFonts w:ascii="宋体" w:hAnsi="宋体"/>
          <w:sz w:val="18"/>
          <w:szCs w:val="18"/>
        </w:rPr>
        <w:t>1</w:t>
      </w:r>
      <w:r>
        <w:rPr>
          <w:rFonts w:hint="eastAsia" w:ascii="宋体" w:hAnsi="宋体"/>
          <w:sz w:val="18"/>
          <w:szCs w:val="18"/>
        </w:rPr>
        <w:t>－</w:t>
      </w:r>
      <w:r>
        <w:rPr>
          <w:rFonts w:ascii="宋体" w:hAnsi="宋体"/>
          <w:sz w:val="18"/>
          <w:szCs w:val="18"/>
        </w:rPr>
        <w:t>12</w:t>
      </w:r>
      <w:r>
        <w:rPr>
          <w:rFonts w:hint="eastAsia" w:ascii="宋体" w:hAnsi="宋体"/>
          <w:sz w:val="18"/>
          <w:szCs w:val="18"/>
        </w:rPr>
        <w:t>月；</w:t>
      </w:r>
    </w:p>
    <w:p>
      <w:pPr>
        <w:spacing w:line="320" w:lineRule="exact"/>
        <w:ind w:firstLine="540" w:firstLineChars="300"/>
        <w:rPr>
          <w:rFonts w:ascii="宋体" w:cs="仿宋_GB2312"/>
          <w:bCs/>
          <w:sz w:val="32"/>
          <w:szCs w:val="32"/>
        </w:rPr>
      </w:pPr>
      <w:r>
        <w:rPr>
          <w:rFonts w:ascii="宋体"/>
          <w:color w:val="000000"/>
          <w:sz w:val="18"/>
        </w:rPr>
        <w:t>8.</w:t>
      </w:r>
      <w:r>
        <w:rPr>
          <w:rFonts w:hint="eastAsia" w:ascii="宋体"/>
          <w:color w:val="000000"/>
          <w:sz w:val="18"/>
        </w:rPr>
        <w:t>本表为周报表：上报时间为每周五</w:t>
      </w:r>
      <w:r>
        <w:rPr>
          <w:rFonts w:ascii="宋体"/>
          <w:color w:val="000000"/>
          <w:sz w:val="18"/>
        </w:rPr>
        <w:t>24</w:t>
      </w:r>
      <w:r>
        <w:rPr>
          <w:rFonts w:hint="eastAsia" w:ascii="宋体"/>
          <w:color w:val="000000"/>
          <w:sz w:val="18"/>
        </w:rPr>
        <w:t>时之前；</w:t>
      </w:r>
    </w:p>
    <w:p>
      <w:pPr>
        <w:spacing w:line="240" w:lineRule="exact"/>
        <w:ind w:firstLine="540" w:firstLineChars="300"/>
        <w:rPr>
          <w:rFonts w:ascii="宋体"/>
          <w:sz w:val="18"/>
          <w:szCs w:val="18"/>
        </w:rPr>
      </w:pPr>
      <w:r>
        <w:rPr>
          <w:rFonts w:ascii="宋体" w:hAnsi="宋体"/>
          <w:sz w:val="18"/>
          <w:szCs w:val="18"/>
        </w:rPr>
        <w:t>4.</w:t>
      </w:r>
      <w:r>
        <w:rPr>
          <w:rFonts w:hint="eastAsia" w:ascii="宋体" w:hAnsi="宋体"/>
          <w:sz w:val="18"/>
          <w:szCs w:val="18"/>
        </w:rPr>
        <w:t>报送日期及方式：通过永康五金指数直报平台上报数据，调查单位按本报表制度规定的时间报送；</w:t>
      </w:r>
      <w:r>
        <w:rPr>
          <w:rFonts w:ascii="宋体" w:hAnsi="宋体"/>
          <w:sz w:val="18"/>
          <w:szCs w:val="18"/>
        </w:rPr>
        <w:t xml:space="preserve">  </w:t>
      </w:r>
    </w:p>
    <w:p>
      <w:pPr>
        <w:spacing w:line="240" w:lineRule="exact"/>
        <w:ind w:firstLine="540" w:firstLineChars="300"/>
        <w:rPr>
          <w:rFonts w:ascii="宋体" w:cs="宋体-方正超大字符集"/>
          <w:sz w:val="18"/>
          <w:szCs w:val="18"/>
        </w:rPr>
      </w:pPr>
      <w:r>
        <w:rPr>
          <w:rFonts w:ascii="宋体" w:hAnsi="宋体"/>
          <w:sz w:val="18"/>
          <w:szCs w:val="18"/>
        </w:rPr>
        <w:t>5.</w:t>
      </w:r>
      <w:r>
        <w:rPr>
          <w:rFonts w:hint="eastAsia" w:ascii="宋体" w:hAnsi="宋体"/>
          <w:sz w:val="18"/>
        </w:rPr>
        <w:t>商户编码：根据样本框抽中给予的商户编号进行填写；商户名称：填写市场个体户经营户的名称；</w:t>
      </w:r>
    </w:p>
    <w:p>
      <w:pPr>
        <w:spacing w:line="240" w:lineRule="exact"/>
        <w:ind w:firstLine="540" w:firstLineChars="300"/>
        <w:rPr>
          <w:rFonts w:ascii="宋体"/>
          <w:sz w:val="18"/>
        </w:rPr>
      </w:pPr>
      <w:r>
        <w:rPr>
          <w:rFonts w:ascii="宋体" w:hAnsi="宋体"/>
          <w:sz w:val="18"/>
          <w:szCs w:val="18"/>
        </w:rPr>
        <w:t>6.</w:t>
      </w:r>
      <w:r>
        <w:rPr>
          <w:rFonts w:hint="eastAsia" w:ascii="宋体" w:hAnsi="宋体"/>
          <w:sz w:val="18"/>
        </w:rPr>
        <w:t>名称：填写五金产品名称，如</w:t>
      </w:r>
      <w:r>
        <w:rPr>
          <w:rFonts w:hint="eastAsia" w:ascii="宋体"/>
          <w:sz w:val="18"/>
        </w:rPr>
        <w:t>“</w:t>
      </w:r>
      <w:r>
        <w:rPr>
          <w:rFonts w:hint="eastAsia" w:ascii="宋体" w:hAnsi="宋体" w:cs="宋体"/>
          <w:color w:val="000000"/>
          <w:kern w:val="0"/>
          <w:sz w:val="20"/>
          <w:szCs w:val="20"/>
        </w:rPr>
        <w:t>电焊钳</w:t>
      </w:r>
      <w:r>
        <w:rPr>
          <w:rFonts w:hint="eastAsia" w:ascii="宋体"/>
          <w:sz w:val="18"/>
        </w:rPr>
        <w:t>”</w:t>
      </w:r>
      <w:r>
        <w:rPr>
          <w:rFonts w:hint="eastAsia" w:ascii="宋体" w:hAnsi="宋体"/>
          <w:sz w:val="18"/>
        </w:rPr>
        <w:t>等；</w:t>
      </w:r>
    </w:p>
    <w:p>
      <w:pPr>
        <w:spacing w:line="240" w:lineRule="exact"/>
        <w:ind w:firstLine="540" w:firstLineChars="300"/>
        <w:rPr>
          <w:rFonts w:ascii="宋体"/>
          <w:sz w:val="18"/>
          <w:szCs w:val="18"/>
        </w:rPr>
      </w:pPr>
      <w:r>
        <w:rPr>
          <w:rFonts w:ascii="宋体" w:hAnsi="宋体"/>
          <w:sz w:val="18"/>
          <w:szCs w:val="18"/>
        </w:rPr>
        <w:t>7.</w:t>
      </w:r>
      <w:r>
        <w:rPr>
          <w:rFonts w:hint="eastAsia" w:ascii="宋体" w:hAnsi="宋体"/>
          <w:sz w:val="18"/>
          <w:szCs w:val="18"/>
        </w:rPr>
        <w:t>行业分类编码</w:t>
      </w:r>
      <w:r>
        <w:rPr>
          <w:rFonts w:hint="eastAsia" w:ascii="宋体" w:hAnsi="宋体"/>
          <w:sz w:val="18"/>
        </w:rPr>
        <w:t>：</w:t>
      </w:r>
      <w:r>
        <w:rPr>
          <w:rFonts w:hint="eastAsia" w:ascii="宋体" w:hAnsi="宋体"/>
          <w:sz w:val="18"/>
          <w:szCs w:val="18"/>
        </w:rPr>
        <w:t>根据《永康五金指数行业分类》中的小类填写。代表规格品名称</w:t>
      </w:r>
      <w:r>
        <w:rPr>
          <w:rFonts w:hint="eastAsia" w:ascii="宋体" w:hAnsi="宋体"/>
          <w:sz w:val="18"/>
        </w:rPr>
        <w:t>：</w:t>
      </w:r>
      <w:r>
        <w:rPr>
          <w:rFonts w:hint="eastAsia" w:ascii="宋体" w:hAnsi="宋体"/>
          <w:sz w:val="18"/>
          <w:szCs w:val="18"/>
        </w:rPr>
        <w:t>按抽中样本产品的名称填写。</w:t>
      </w:r>
    </w:p>
    <w:p>
      <w:pPr>
        <w:spacing w:line="320" w:lineRule="exact"/>
        <w:ind w:firstLine="540" w:firstLineChars="300"/>
        <w:rPr>
          <w:rFonts w:ascii="宋体"/>
          <w:color w:val="000000"/>
          <w:sz w:val="18"/>
        </w:rPr>
      </w:pPr>
      <w:r>
        <w:rPr>
          <w:rFonts w:ascii="宋体"/>
          <w:color w:val="000000"/>
          <w:sz w:val="18"/>
        </w:rPr>
        <w:t>8.</w:t>
      </w:r>
      <w:r>
        <w:rPr>
          <w:rFonts w:hint="eastAsia" w:ascii="宋体"/>
          <w:color w:val="000000"/>
          <w:sz w:val="18"/>
        </w:rPr>
        <w:t>主要逻辑关系：本周销售额</w:t>
      </w:r>
      <w:r>
        <w:rPr>
          <w:rFonts w:ascii="宋体"/>
          <w:color w:val="000000"/>
          <w:sz w:val="18"/>
        </w:rPr>
        <w:t>(</w:t>
      </w:r>
      <w:r>
        <w:rPr>
          <w:rFonts w:hint="eastAsia" w:ascii="宋体"/>
          <w:color w:val="000000"/>
          <w:sz w:val="18"/>
        </w:rPr>
        <w:t>栏</w:t>
      </w:r>
      <w:r>
        <w:rPr>
          <w:rFonts w:ascii="宋体"/>
          <w:color w:val="000000"/>
          <w:sz w:val="18"/>
        </w:rPr>
        <w:t>)=</w:t>
      </w:r>
      <w:r>
        <w:rPr>
          <w:rFonts w:hint="eastAsia" w:ascii="宋体"/>
          <w:color w:val="000000"/>
          <w:sz w:val="18"/>
        </w:rPr>
        <w:t>本周销售量</w:t>
      </w:r>
      <w:r>
        <w:rPr>
          <w:rFonts w:ascii="宋体"/>
          <w:color w:val="000000"/>
          <w:sz w:val="18"/>
        </w:rPr>
        <w:t>(</w:t>
      </w:r>
      <w:r>
        <w:rPr>
          <w:rFonts w:hint="eastAsia" w:ascii="宋体"/>
          <w:color w:val="000000"/>
          <w:sz w:val="18"/>
        </w:rPr>
        <w:t>栏</w:t>
      </w:r>
      <w:r>
        <w:rPr>
          <w:rFonts w:ascii="宋体"/>
          <w:color w:val="000000"/>
          <w:sz w:val="18"/>
        </w:rPr>
        <w:t>)*</w:t>
      </w:r>
      <w:r>
        <w:rPr>
          <w:rFonts w:hint="eastAsia" w:ascii="宋体"/>
          <w:color w:val="000000"/>
          <w:sz w:val="18"/>
        </w:rPr>
        <w:t>本周销售单价</w:t>
      </w:r>
      <w:r>
        <w:rPr>
          <w:rFonts w:ascii="宋体"/>
          <w:color w:val="000000"/>
          <w:sz w:val="18"/>
        </w:rPr>
        <w:t>(</w:t>
      </w:r>
      <w:r>
        <w:rPr>
          <w:rFonts w:hint="eastAsia" w:ascii="宋体"/>
          <w:color w:val="000000"/>
          <w:sz w:val="18"/>
        </w:rPr>
        <w:t>栏</w:t>
      </w:r>
      <w:r>
        <w:rPr>
          <w:rFonts w:ascii="宋体"/>
          <w:color w:val="000000"/>
          <w:sz w:val="18"/>
        </w:rPr>
        <w:t>)]</w:t>
      </w:r>
      <w:r>
        <w:rPr>
          <w:rFonts w:hint="eastAsia" w:ascii="宋体"/>
          <w:color w:val="000000"/>
          <w:sz w:val="18"/>
        </w:rPr>
        <w:t>；</w:t>
      </w:r>
    </w:p>
    <w:p>
      <w:pPr>
        <w:spacing w:line="360" w:lineRule="auto"/>
        <w:ind w:firstLine="2880" w:firstLineChars="900"/>
        <w:rPr>
          <w:rFonts w:ascii="宋体" w:cs="仿宋_GB2312"/>
          <w:bCs/>
          <w:sz w:val="32"/>
          <w:szCs w:val="32"/>
        </w:rPr>
      </w:pPr>
    </w:p>
    <w:p>
      <w:pPr>
        <w:spacing w:line="360" w:lineRule="auto"/>
        <w:ind w:firstLine="2880" w:firstLineChars="900"/>
        <w:rPr>
          <w:rFonts w:ascii="宋体" w:cs="仿宋_GB2312"/>
          <w:bCs/>
          <w:sz w:val="32"/>
          <w:szCs w:val="32"/>
        </w:rPr>
      </w:pPr>
    </w:p>
    <w:p>
      <w:pPr>
        <w:spacing w:line="360" w:lineRule="auto"/>
        <w:ind w:firstLine="2880" w:firstLineChars="900"/>
        <w:rPr>
          <w:rFonts w:ascii="宋体" w:cs="仿宋_GB2312"/>
          <w:bCs/>
          <w:sz w:val="32"/>
          <w:szCs w:val="32"/>
        </w:rPr>
      </w:pPr>
    </w:p>
    <w:p>
      <w:pPr>
        <w:spacing w:line="360" w:lineRule="auto"/>
        <w:ind w:firstLine="2880" w:firstLineChars="900"/>
        <w:rPr>
          <w:rFonts w:ascii="宋体" w:cs="仿宋_GB2312"/>
          <w:bCs/>
          <w:sz w:val="32"/>
          <w:szCs w:val="32"/>
        </w:rPr>
      </w:pPr>
    </w:p>
    <w:p>
      <w:pPr>
        <w:spacing w:line="360" w:lineRule="auto"/>
        <w:ind w:firstLine="2880" w:firstLineChars="900"/>
        <w:rPr>
          <w:rFonts w:ascii="宋体" w:cs="仿宋_GB2312"/>
          <w:bCs/>
          <w:sz w:val="32"/>
          <w:szCs w:val="32"/>
        </w:rPr>
      </w:pPr>
    </w:p>
    <w:p>
      <w:pPr>
        <w:spacing w:line="360" w:lineRule="auto"/>
        <w:ind w:firstLine="2880" w:firstLineChars="900"/>
        <w:rPr>
          <w:rFonts w:ascii="宋体" w:cs="仿宋_GB2312"/>
          <w:bCs/>
          <w:sz w:val="32"/>
          <w:szCs w:val="32"/>
        </w:rPr>
      </w:pPr>
    </w:p>
    <w:p>
      <w:pPr>
        <w:spacing w:line="360" w:lineRule="auto"/>
        <w:ind w:firstLine="2880" w:firstLineChars="900"/>
        <w:rPr>
          <w:rFonts w:ascii="宋体" w:cs="仿宋_GB2312"/>
          <w:bCs/>
          <w:sz w:val="32"/>
          <w:szCs w:val="32"/>
        </w:rPr>
      </w:pPr>
    </w:p>
    <w:p>
      <w:pPr>
        <w:spacing w:line="360" w:lineRule="auto"/>
        <w:ind w:firstLine="2880" w:firstLineChars="900"/>
        <w:rPr>
          <w:rFonts w:ascii="宋体" w:cs="仿宋_GB2312"/>
          <w:bCs/>
          <w:sz w:val="32"/>
          <w:szCs w:val="32"/>
        </w:rPr>
      </w:pPr>
    </w:p>
    <w:p>
      <w:pPr>
        <w:spacing w:line="360" w:lineRule="auto"/>
        <w:ind w:firstLine="2880" w:firstLineChars="900"/>
        <w:rPr>
          <w:rFonts w:ascii="宋体" w:cs="仿宋_GB2312"/>
          <w:bCs/>
          <w:sz w:val="32"/>
          <w:szCs w:val="32"/>
        </w:rPr>
      </w:pPr>
    </w:p>
    <w:p>
      <w:pPr>
        <w:spacing w:line="360" w:lineRule="auto"/>
        <w:ind w:firstLine="2880" w:firstLineChars="900"/>
        <w:rPr>
          <w:rFonts w:ascii="宋体" w:cs="仿宋_GB2312"/>
          <w:bCs/>
          <w:sz w:val="32"/>
          <w:szCs w:val="32"/>
        </w:rPr>
      </w:pPr>
    </w:p>
    <w:p>
      <w:pPr>
        <w:spacing w:line="360" w:lineRule="auto"/>
        <w:ind w:firstLine="2880" w:firstLineChars="900"/>
        <w:rPr>
          <w:rFonts w:ascii="宋体" w:cs="仿宋_GB2312"/>
          <w:bCs/>
          <w:sz w:val="32"/>
          <w:szCs w:val="32"/>
        </w:rPr>
      </w:pPr>
    </w:p>
    <w:p>
      <w:pPr>
        <w:spacing w:line="360" w:lineRule="auto"/>
        <w:ind w:firstLine="2880" w:firstLineChars="900"/>
        <w:rPr>
          <w:rFonts w:ascii="宋体" w:cs="仿宋_GB2312"/>
          <w:bCs/>
          <w:sz w:val="32"/>
          <w:szCs w:val="32"/>
        </w:rPr>
      </w:pPr>
    </w:p>
    <w:p>
      <w:pPr>
        <w:spacing w:line="360" w:lineRule="auto"/>
        <w:ind w:firstLine="2080" w:firstLineChars="650"/>
        <w:rPr>
          <w:rFonts w:ascii="宋体" w:hAnsi="宋体" w:cs="仿宋_GB2312"/>
          <w:bCs/>
          <w:sz w:val="32"/>
          <w:szCs w:val="32"/>
        </w:rPr>
      </w:pPr>
      <w:bookmarkStart w:id="26" w:name="_Hlk496804750"/>
      <w:r>
        <w:rPr>
          <w:rFonts w:hint="eastAsia" w:ascii="宋体" w:hAnsi="宋体" w:cs="仿宋_GB2312"/>
          <w:bCs/>
          <w:sz w:val="32"/>
          <w:szCs w:val="32"/>
        </w:rPr>
        <w:t>永康五金市场交易景气调查表</w:t>
      </w:r>
    </w:p>
    <w:p>
      <w:pPr>
        <w:spacing w:line="360" w:lineRule="auto"/>
        <w:ind w:firstLine="2080" w:firstLineChars="650"/>
        <w:rPr>
          <w:rFonts w:ascii="宋体" w:cs="仿宋_GB2312"/>
          <w:bCs/>
          <w:sz w:val="32"/>
          <w:szCs w:val="32"/>
        </w:rPr>
      </w:pPr>
    </w:p>
    <w:tbl>
      <w:tblPr>
        <w:tblStyle w:val="12"/>
        <w:tblW w:w="10085" w:type="dxa"/>
        <w:jc w:val="center"/>
        <w:tblLayout w:type="fixed"/>
        <w:tblCellMar>
          <w:top w:w="0" w:type="dxa"/>
          <w:left w:w="108" w:type="dxa"/>
          <w:bottom w:w="0" w:type="dxa"/>
          <w:right w:w="108" w:type="dxa"/>
        </w:tblCellMar>
      </w:tblPr>
      <w:tblGrid>
        <w:gridCol w:w="2162"/>
        <w:gridCol w:w="2035"/>
        <w:gridCol w:w="99"/>
        <w:gridCol w:w="222"/>
        <w:gridCol w:w="886"/>
        <w:gridCol w:w="36"/>
        <w:gridCol w:w="1545"/>
        <w:gridCol w:w="51"/>
        <w:gridCol w:w="1081"/>
        <w:gridCol w:w="1968"/>
      </w:tblGrid>
      <w:tr>
        <w:tblPrEx>
          <w:tblCellMar>
            <w:top w:w="0" w:type="dxa"/>
            <w:left w:w="108" w:type="dxa"/>
            <w:bottom w:w="0" w:type="dxa"/>
            <w:right w:w="108" w:type="dxa"/>
          </w:tblCellMar>
        </w:tblPrEx>
        <w:trPr>
          <w:trHeight w:val="282" w:hRule="atLeast"/>
          <w:jc w:val="center"/>
        </w:trPr>
        <w:tc>
          <w:tcPr>
            <w:tcW w:w="2162" w:type="dxa"/>
            <w:tcBorders>
              <w:top w:val="nil"/>
              <w:left w:val="nil"/>
              <w:bottom w:val="nil"/>
              <w:right w:val="nil"/>
            </w:tcBorders>
            <w:vAlign w:val="center"/>
          </w:tcPr>
          <w:p>
            <w:pPr>
              <w:widowControl/>
              <w:jc w:val="distribute"/>
              <w:rPr>
                <w:rFonts w:ascii="宋体" w:cs="宋体"/>
                <w:kern w:val="0"/>
                <w:sz w:val="18"/>
                <w:szCs w:val="18"/>
              </w:rPr>
            </w:pPr>
          </w:p>
        </w:tc>
        <w:tc>
          <w:tcPr>
            <w:tcW w:w="2035" w:type="dxa"/>
            <w:tcBorders>
              <w:top w:val="nil"/>
              <w:left w:val="nil"/>
              <w:bottom w:val="nil"/>
              <w:right w:val="nil"/>
            </w:tcBorders>
            <w:vAlign w:val="center"/>
          </w:tcPr>
          <w:p>
            <w:pPr>
              <w:widowControl/>
              <w:jc w:val="distribute"/>
              <w:rPr>
                <w:rFonts w:ascii="宋体" w:cs="宋体"/>
                <w:kern w:val="0"/>
                <w:sz w:val="20"/>
                <w:szCs w:val="20"/>
              </w:rPr>
            </w:pPr>
          </w:p>
        </w:tc>
        <w:tc>
          <w:tcPr>
            <w:tcW w:w="321" w:type="dxa"/>
            <w:gridSpan w:val="2"/>
            <w:tcBorders>
              <w:top w:val="nil"/>
              <w:left w:val="nil"/>
              <w:bottom w:val="nil"/>
              <w:right w:val="nil"/>
            </w:tcBorders>
            <w:vAlign w:val="center"/>
          </w:tcPr>
          <w:p>
            <w:pPr>
              <w:widowControl/>
              <w:jc w:val="distribute"/>
              <w:rPr>
                <w:rFonts w:ascii="宋体" w:cs="宋体"/>
                <w:kern w:val="0"/>
                <w:sz w:val="20"/>
                <w:szCs w:val="20"/>
              </w:rPr>
            </w:pPr>
          </w:p>
        </w:tc>
        <w:tc>
          <w:tcPr>
            <w:tcW w:w="886" w:type="dxa"/>
            <w:tcBorders>
              <w:top w:val="nil"/>
              <w:left w:val="nil"/>
              <w:bottom w:val="nil"/>
              <w:right w:val="nil"/>
            </w:tcBorders>
            <w:vAlign w:val="center"/>
          </w:tcPr>
          <w:p>
            <w:pPr>
              <w:widowControl/>
              <w:jc w:val="distribute"/>
              <w:rPr>
                <w:rFonts w:ascii="宋体" w:cs="宋体"/>
                <w:kern w:val="0"/>
                <w:sz w:val="20"/>
                <w:szCs w:val="20"/>
              </w:rPr>
            </w:pPr>
          </w:p>
        </w:tc>
        <w:tc>
          <w:tcPr>
            <w:tcW w:w="1581" w:type="dxa"/>
            <w:gridSpan w:val="2"/>
            <w:tcBorders>
              <w:top w:val="nil"/>
              <w:left w:val="nil"/>
              <w:bottom w:val="nil"/>
              <w:right w:val="nil"/>
            </w:tcBorders>
            <w:vAlign w:val="center"/>
          </w:tcPr>
          <w:p>
            <w:pPr>
              <w:widowControl/>
              <w:jc w:val="distribute"/>
              <w:rPr>
                <w:rFonts w:ascii="宋体" w:cs="宋体"/>
                <w:kern w:val="0"/>
                <w:sz w:val="20"/>
                <w:szCs w:val="20"/>
              </w:rPr>
            </w:pPr>
          </w:p>
        </w:tc>
        <w:tc>
          <w:tcPr>
            <w:tcW w:w="1132" w:type="dxa"/>
            <w:gridSpan w:val="2"/>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表　　号：</w:t>
            </w:r>
          </w:p>
        </w:tc>
        <w:tc>
          <w:tcPr>
            <w:tcW w:w="1968" w:type="dxa"/>
            <w:vMerge w:val="restart"/>
            <w:tcBorders>
              <w:top w:val="nil"/>
              <w:left w:val="nil"/>
              <w:right w:val="nil"/>
            </w:tcBorders>
            <w:vAlign w:val="center"/>
          </w:tcPr>
          <w:p>
            <w:pPr>
              <w:jc w:val="distribute"/>
              <w:rPr>
                <w:sz w:val="18"/>
                <w:szCs w:val="18"/>
              </w:rPr>
            </w:pPr>
            <w:r>
              <w:rPr>
                <w:rFonts w:hint="eastAsia"/>
                <w:sz w:val="18"/>
                <w:szCs w:val="18"/>
              </w:rPr>
              <w:t>永五金Ｂ－</w:t>
            </w:r>
            <w:r>
              <w:rPr>
                <w:sz w:val="18"/>
                <w:szCs w:val="18"/>
              </w:rPr>
              <w:t>００３</w:t>
            </w:r>
            <w:r>
              <w:rPr>
                <w:rFonts w:hint="eastAsia"/>
                <w:sz w:val="18"/>
                <w:szCs w:val="18"/>
              </w:rPr>
              <w:t>表</w:t>
            </w:r>
          </w:p>
          <w:p>
            <w:pPr>
              <w:jc w:val="distribute"/>
              <w:rPr>
                <w:sz w:val="18"/>
                <w:szCs w:val="18"/>
              </w:rPr>
            </w:pPr>
            <w:r>
              <w:rPr>
                <w:rFonts w:hint="eastAsia"/>
                <w:sz w:val="18"/>
                <w:szCs w:val="18"/>
              </w:rPr>
              <w:t>永康市统计局</w:t>
            </w:r>
          </w:p>
          <w:p>
            <w:pPr>
              <w:jc w:val="distribute"/>
              <w:rPr>
                <w:sz w:val="18"/>
                <w:szCs w:val="18"/>
              </w:rPr>
            </w:pPr>
            <w:r>
              <w:rPr>
                <w:rFonts w:hint="eastAsia"/>
                <w:sz w:val="18"/>
                <w:szCs w:val="18"/>
              </w:rPr>
              <w:t>浙统制〔</w:t>
            </w:r>
            <w:r>
              <w:rPr>
                <w:rFonts w:ascii="宋体" w:hAnsi="宋体"/>
                <w:sz w:val="18"/>
                <w:szCs w:val="18"/>
              </w:rPr>
              <w:t>2</w:t>
            </w:r>
            <w:r>
              <w:rPr>
                <w:rFonts w:hint="eastAsia" w:ascii="宋体" w:hAnsi="宋体"/>
                <w:sz w:val="18"/>
                <w:szCs w:val="18"/>
              </w:rPr>
              <w:t>02</w:t>
            </w:r>
            <w:r>
              <w:rPr>
                <w:rFonts w:hint="eastAsia" w:ascii="宋体" w:hAnsi="宋体"/>
                <w:sz w:val="18"/>
                <w:szCs w:val="18"/>
                <w:lang w:val="en-US" w:eastAsia="zh-CN"/>
              </w:rPr>
              <w:t>1</w:t>
            </w:r>
            <w:r>
              <w:rPr>
                <w:rFonts w:hint="eastAsia"/>
                <w:sz w:val="18"/>
                <w:szCs w:val="18"/>
              </w:rPr>
              <w:t>〕</w:t>
            </w:r>
            <w:r>
              <w:rPr>
                <w:rFonts w:hint="eastAsia"/>
                <w:sz w:val="18"/>
                <w:szCs w:val="18"/>
                <w:lang w:val="en-US" w:eastAsia="zh-CN"/>
              </w:rPr>
              <w:t>9</w:t>
            </w:r>
            <w:r>
              <w:rPr>
                <w:rFonts w:hint="eastAsia"/>
                <w:sz w:val="18"/>
                <w:szCs w:val="18"/>
              </w:rPr>
              <w:t>号</w:t>
            </w:r>
          </w:p>
          <w:p>
            <w:pPr>
              <w:jc w:val="distribute"/>
              <w:rPr>
                <w:sz w:val="18"/>
                <w:szCs w:val="18"/>
              </w:rPr>
            </w:pPr>
            <w:r>
              <w:rPr>
                <w:rFonts w:hint="eastAsia"/>
                <w:sz w:val="18"/>
                <w:szCs w:val="18"/>
              </w:rPr>
              <w:t>２０２２年１月</w:t>
            </w:r>
          </w:p>
        </w:tc>
      </w:tr>
      <w:tr>
        <w:tblPrEx>
          <w:tblCellMar>
            <w:top w:w="0" w:type="dxa"/>
            <w:left w:w="108" w:type="dxa"/>
            <w:bottom w:w="0" w:type="dxa"/>
            <w:right w:w="108" w:type="dxa"/>
          </w:tblCellMar>
        </w:tblPrEx>
        <w:trPr>
          <w:trHeight w:val="282" w:hRule="atLeast"/>
          <w:jc w:val="center"/>
        </w:trPr>
        <w:tc>
          <w:tcPr>
            <w:tcW w:w="5404" w:type="dxa"/>
            <w:gridSpan w:val="5"/>
            <w:tcBorders>
              <w:top w:val="nil"/>
              <w:left w:val="nil"/>
              <w:bottom w:val="nil"/>
              <w:right w:val="nil"/>
            </w:tcBorders>
            <w:vAlign w:val="center"/>
          </w:tcPr>
          <w:p>
            <w:pPr>
              <w:widowControl/>
              <w:jc w:val="distribute"/>
              <w:rPr>
                <w:rFonts w:ascii="宋体" w:cs="宋体"/>
                <w:kern w:val="0"/>
                <w:sz w:val="20"/>
                <w:szCs w:val="20"/>
              </w:rPr>
            </w:pPr>
            <w:r>
              <w:rPr>
                <w:rFonts w:hint="eastAsia" w:ascii="宋体"/>
                <w:color w:val="000000"/>
                <w:sz w:val="18"/>
              </w:rPr>
              <w:t>统一社会信用代码□□□□□□□□□□□□□□□□□□</w:t>
            </w:r>
          </w:p>
        </w:tc>
        <w:tc>
          <w:tcPr>
            <w:tcW w:w="1581" w:type="dxa"/>
            <w:gridSpan w:val="2"/>
            <w:tcBorders>
              <w:top w:val="nil"/>
              <w:left w:val="nil"/>
              <w:bottom w:val="nil"/>
              <w:right w:val="nil"/>
            </w:tcBorders>
            <w:vAlign w:val="center"/>
          </w:tcPr>
          <w:p>
            <w:pPr>
              <w:widowControl/>
              <w:jc w:val="distribute"/>
              <w:rPr>
                <w:rFonts w:ascii="宋体" w:cs="宋体"/>
                <w:kern w:val="0"/>
                <w:sz w:val="20"/>
                <w:szCs w:val="20"/>
              </w:rPr>
            </w:pPr>
          </w:p>
        </w:tc>
        <w:tc>
          <w:tcPr>
            <w:tcW w:w="1132" w:type="dxa"/>
            <w:gridSpan w:val="2"/>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制表机关：</w:t>
            </w:r>
          </w:p>
        </w:tc>
        <w:tc>
          <w:tcPr>
            <w:tcW w:w="1968" w:type="dxa"/>
            <w:vMerge w:val="continue"/>
            <w:tcBorders>
              <w:left w:val="nil"/>
              <w:right w:val="nil"/>
            </w:tcBorders>
            <w:vAlign w:val="center"/>
          </w:tcPr>
          <w:p>
            <w:pPr>
              <w:ind w:right="-69"/>
              <w:jc w:val="distribute"/>
              <w:rPr>
                <w:rFonts w:ascii="宋体" w:cs="宋体"/>
                <w:kern w:val="0"/>
                <w:sz w:val="18"/>
                <w:szCs w:val="18"/>
              </w:rPr>
            </w:pPr>
          </w:p>
        </w:tc>
      </w:tr>
      <w:tr>
        <w:tblPrEx>
          <w:tblCellMar>
            <w:top w:w="0" w:type="dxa"/>
            <w:left w:w="108" w:type="dxa"/>
            <w:bottom w:w="0" w:type="dxa"/>
            <w:right w:w="108" w:type="dxa"/>
          </w:tblCellMar>
        </w:tblPrEx>
        <w:trPr>
          <w:trHeight w:val="282" w:hRule="atLeast"/>
          <w:jc w:val="center"/>
        </w:trPr>
        <w:tc>
          <w:tcPr>
            <w:tcW w:w="6985" w:type="dxa"/>
            <w:gridSpan w:val="7"/>
            <w:tcBorders>
              <w:top w:val="nil"/>
              <w:left w:val="nil"/>
              <w:bottom w:val="nil"/>
              <w:right w:val="nil"/>
            </w:tcBorders>
            <w:vAlign w:val="center"/>
          </w:tcPr>
          <w:p>
            <w:pPr>
              <w:widowControl/>
              <w:jc w:val="distribute"/>
              <w:rPr>
                <w:rFonts w:ascii="宋体" w:cs="宋体"/>
                <w:kern w:val="0"/>
                <w:sz w:val="20"/>
                <w:szCs w:val="20"/>
              </w:rPr>
            </w:pPr>
            <w:r>
              <w:rPr>
                <w:rFonts w:hint="eastAsia" w:ascii="宋体" w:hAnsi="宋体" w:cs="宋体"/>
                <w:color w:val="000000"/>
                <w:kern w:val="0"/>
                <w:sz w:val="18"/>
                <w:szCs w:val="18"/>
              </w:rPr>
              <w:t>尚未领取统一社会信用代码的填写原组织机构代码□□□□□□□□－□</w:t>
            </w:r>
          </w:p>
        </w:tc>
        <w:tc>
          <w:tcPr>
            <w:tcW w:w="1132" w:type="dxa"/>
            <w:gridSpan w:val="2"/>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批准文号：</w:t>
            </w:r>
          </w:p>
        </w:tc>
        <w:tc>
          <w:tcPr>
            <w:tcW w:w="1968" w:type="dxa"/>
            <w:vMerge w:val="continue"/>
            <w:tcBorders>
              <w:left w:val="nil"/>
              <w:right w:val="nil"/>
            </w:tcBorders>
            <w:vAlign w:val="center"/>
          </w:tcPr>
          <w:p>
            <w:pPr>
              <w:ind w:right="-69"/>
              <w:jc w:val="distribute"/>
              <w:rPr>
                <w:rFonts w:ascii="宋体" w:cs="宋体"/>
                <w:kern w:val="0"/>
                <w:sz w:val="18"/>
                <w:szCs w:val="18"/>
              </w:rPr>
            </w:pPr>
          </w:p>
        </w:tc>
      </w:tr>
      <w:tr>
        <w:tblPrEx>
          <w:tblCellMar>
            <w:top w:w="0" w:type="dxa"/>
            <w:left w:w="108" w:type="dxa"/>
            <w:bottom w:w="0" w:type="dxa"/>
            <w:right w:w="108" w:type="dxa"/>
          </w:tblCellMar>
        </w:tblPrEx>
        <w:trPr>
          <w:trHeight w:val="282" w:hRule="atLeast"/>
          <w:jc w:val="center"/>
        </w:trPr>
        <w:tc>
          <w:tcPr>
            <w:tcW w:w="2162" w:type="dxa"/>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单位详细名称：</w:t>
            </w:r>
          </w:p>
        </w:tc>
        <w:tc>
          <w:tcPr>
            <w:tcW w:w="2035" w:type="dxa"/>
            <w:tcBorders>
              <w:top w:val="nil"/>
              <w:left w:val="nil"/>
              <w:bottom w:val="nil"/>
              <w:right w:val="nil"/>
            </w:tcBorders>
            <w:vAlign w:val="center"/>
          </w:tcPr>
          <w:p>
            <w:pPr>
              <w:widowControl/>
              <w:jc w:val="distribute"/>
              <w:rPr>
                <w:rFonts w:ascii="宋体" w:cs="宋体"/>
                <w:kern w:val="0"/>
                <w:sz w:val="18"/>
                <w:szCs w:val="18"/>
              </w:rPr>
            </w:pPr>
          </w:p>
        </w:tc>
        <w:tc>
          <w:tcPr>
            <w:tcW w:w="2788" w:type="dxa"/>
            <w:gridSpan w:val="5"/>
            <w:tcBorders>
              <w:top w:val="nil"/>
              <w:left w:val="nil"/>
              <w:bottom w:val="nil"/>
              <w:right w:val="nil"/>
            </w:tcBorders>
            <w:vAlign w:val="center"/>
          </w:tcPr>
          <w:p>
            <w:pPr>
              <w:widowControl/>
              <w:ind w:right="829" w:rightChars="395"/>
              <w:jc w:val="distribute"/>
              <w:rPr>
                <w:rFonts w:ascii="宋体" w:cs="宋体"/>
                <w:kern w:val="0"/>
                <w:sz w:val="18"/>
                <w:szCs w:val="18"/>
              </w:rPr>
            </w:pPr>
            <w:r>
              <w:rPr>
                <w:rFonts w:hint="eastAsia" w:ascii="宋体" w:hAnsi="宋体" w:cs="宋体"/>
                <w:kern w:val="0"/>
                <w:sz w:val="18"/>
                <w:szCs w:val="18"/>
              </w:rPr>
              <w:t>２０　</w:t>
            </w:r>
            <w:r>
              <w:rPr>
                <w:rFonts w:ascii="宋体" w:hAnsi="宋体" w:cs="宋体"/>
                <w:kern w:val="0"/>
                <w:sz w:val="18"/>
                <w:szCs w:val="18"/>
              </w:rPr>
              <w:t xml:space="preserve"> </w:t>
            </w:r>
            <w:r>
              <w:rPr>
                <w:rFonts w:hint="eastAsia" w:ascii="宋体" w:hAnsi="宋体" w:cs="宋体"/>
                <w:kern w:val="0"/>
                <w:sz w:val="18"/>
                <w:szCs w:val="18"/>
              </w:rPr>
              <w:t>年　　月</w:t>
            </w:r>
          </w:p>
        </w:tc>
        <w:tc>
          <w:tcPr>
            <w:tcW w:w="1132" w:type="dxa"/>
            <w:gridSpan w:val="2"/>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有效期至：</w:t>
            </w:r>
          </w:p>
        </w:tc>
        <w:tc>
          <w:tcPr>
            <w:tcW w:w="1968" w:type="dxa"/>
            <w:vMerge w:val="continue"/>
            <w:tcBorders>
              <w:left w:val="nil"/>
              <w:bottom w:val="nil"/>
              <w:right w:val="nil"/>
            </w:tcBorders>
            <w:vAlign w:val="center"/>
          </w:tcPr>
          <w:p>
            <w:pPr>
              <w:widowControl/>
              <w:ind w:right="-69"/>
              <w:jc w:val="distribute"/>
              <w:rPr>
                <w:rFonts w:ascii="宋体" w:cs="宋体"/>
                <w:kern w:val="0"/>
                <w:sz w:val="18"/>
                <w:szCs w:val="18"/>
              </w:rPr>
            </w:pPr>
          </w:p>
        </w:tc>
      </w:tr>
      <w:tr>
        <w:tblPrEx>
          <w:tblCellMar>
            <w:top w:w="0" w:type="dxa"/>
            <w:left w:w="108" w:type="dxa"/>
            <w:bottom w:w="0" w:type="dxa"/>
            <w:right w:w="108" w:type="dxa"/>
          </w:tblCellMar>
        </w:tblPrEx>
        <w:trPr>
          <w:trHeight w:val="428" w:hRule="atLeast"/>
          <w:jc w:val="center"/>
        </w:trPr>
        <w:tc>
          <w:tcPr>
            <w:tcW w:w="10085" w:type="dxa"/>
            <w:gridSpan w:val="10"/>
            <w:tcBorders>
              <w:top w:val="single" w:color="000000" w:sz="8" w:space="0"/>
              <w:left w:val="nil"/>
              <w:bottom w:val="single" w:color="auto" w:sz="8" w:space="0"/>
              <w:right w:val="nil"/>
            </w:tcBorders>
            <w:vAlign w:val="center"/>
          </w:tcPr>
          <w:p>
            <w:pPr>
              <w:widowControl/>
              <w:jc w:val="center"/>
              <w:rPr>
                <w:rFonts w:ascii="宋体" w:cs="宋体"/>
                <w:b/>
                <w:bCs/>
                <w:kern w:val="0"/>
                <w:sz w:val="18"/>
                <w:szCs w:val="18"/>
              </w:rPr>
            </w:pPr>
            <w:r>
              <w:rPr>
                <w:rFonts w:ascii="宋体" w:hAnsi="宋体" w:cs="宋体"/>
                <w:b/>
                <w:bCs/>
                <w:kern w:val="0"/>
                <w:sz w:val="18"/>
                <w:szCs w:val="18"/>
              </w:rPr>
              <w:t>A</w:t>
            </w:r>
            <w:r>
              <w:rPr>
                <w:rFonts w:hint="eastAsia" w:ascii="宋体" w:hAnsi="宋体" w:cs="宋体"/>
                <w:b/>
                <w:bCs/>
                <w:kern w:val="0"/>
                <w:sz w:val="18"/>
                <w:szCs w:val="18"/>
              </w:rPr>
              <w:t>．总体情况</w:t>
            </w:r>
          </w:p>
        </w:tc>
      </w:tr>
      <w:tr>
        <w:tblPrEx>
          <w:tblCellMar>
            <w:top w:w="0" w:type="dxa"/>
            <w:left w:w="108" w:type="dxa"/>
            <w:bottom w:w="0" w:type="dxa"/>
            <w:right w:w="108" w:type="dxa"/>
          </w:tblCellMar>
        </w:tblPrEx>
        <w:trPr>
          <w:trHeight w:val="315" w:hRule="atLeast"/>
          <w:jc w:val="center"/>
        </w:trPr>
        <w:tc>
          <w:tcPr>
            <w:tcW w:w="10085" w:type="dxa"/>
            <w:gridSpan w:val="10"/>
            <w:tcBorders>
              <w:top w:val="single" w:color="auto" w:sz="8" w:space="0"/>
              <w:bottom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一、要素供给状况</w:t>
            </w:r>
          </w:p>
        </w:tc>
      </w:tr>
      <w:tr>
        <w:tblPrEx>
          <w:tblCellMar>
            <w:top w:w="0" w:type="dxa"/>
            <w:left w:w="108" w:type="dxa"/>
            <w:bottom w:w="0" w:type="dxa"/>
            <w:right w:w="108" w:type="dxa"/>
          </w:tblCellMar>
        </w:tblPrEx>
        <w:trPr>
          <w:trHeight w:val="315" w:hRule="atLeast"/>
          <w:jc w:val="center"/>
        </w:trPr>
        <w:tc>
          <w:tcPr>
            <w:tcW w:w="4296" w:type="dxa"/>
            <w:gridSpan w:val="3"/>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调查问题</w:t>
            </w:r>
            <w:r>
              <w:rPr>
                <w:rFonts w:ascii="宋体" w:hAnsi="宋体" w:cs="宋体"/>
                <w:kern w:val="0"/>
                <w:sz w:val="18"/>
                <w:szCs w:val="18"/>
              </w:rPr>
              <w:t>1.1</w:t>
            </w:r>
          </w:p>
        </w:tc>
        <w:tc>
          <w:tcPr>
            <w:tcW w:w="5789" w:type="dxa"/>
            <w:gridSpan w:val="7"/>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答案</w:t>
            </w:r>
          </w:p>
        </w:tc>
      </w:tr>
      <w:tr>
        <w:tblPrEx>
          <w:tblCellMar>
            <w:top w:w="0" w:type="dxa"/>
            <w:left w:w="108" w:type="dxa"/>
            <w:bottom w:w="0" w:type="dxa"/>
            <w:right w:w="108" w:type="dxa"/>
          </w:tblCellMar>
        </w:tblPrEx>
        <w:trPr>
          <w:trHeight w:val="315" w:hRule="atLeast"/>
          <w:jc w:val="center"/>
        </w:trPr>
        <w:tc>
          <w:tcPr>
            <w:tcW w:w="4296" w:type="dxa"/>
            <w:gridSpan w:val="3"/>
            <w:vMerge w:val="restart"/>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本月员工</w:t>
            </w:r>
            <w:r>
              <w:rPr>
                <w:rFonts w:ascii="宋体" w:hAnsi="宋体" w:cs="宋体"/>
                <w:kern w:val="0"/>
                <w:sz w:val="18"/>
                <w:szCs w:val="18"/>
              </w:rPr>
              <w:t>(</w:t>
            </w:r>
            <w:r>
              <w:rPr>
                <w:rFonts w:hint="eastAsia" w:ascii="宋体" w:hAnsi="宋体" w:cs="宋体"/>
                <w:kern w:val="0"/>
                <w:sz w:val="18"/>
                <w:szCs w:val="18"/>
              </w:rPr>
              <w:t>营业人员，包括临时用工</w:t>
            </w:r>
            <w:r>
              <w:rPr>
                <w:rFonts w:ascii="宋体" w:hAnsi="宋体" w:cs="宋体"/>
                <w:kern w:val="0"/>
                <w:sz w:val="18"/>
                <w:szCs w:val="18"/>
              </w:rPr>
              <w:t>)</w:t>
            </w:r>
            <w:r>
              <w:rPr>
                <w:rFonts w:hint="eastAsia" w:ascii="宋体" w:hAnsi="宋体" w:cs="宋体"/>
                <w:kern w:val="0"/>
                <w:sz w:val="18"/>
                <w:szCs w:val="18"/>
              </w:rPr>
              <w:t>的工资（包括提成和奖金）</w:t>
            </w:r>
          </w:p>
        </w:tc>
        <w:tc>
          <w:tcPr>
            <w:tcW w:w="1144"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与上月相比</w:t>
            </w:r>
          </w:p>
        </w:tc>
        <w:tc>
          <w:tcPr>
            <w:tcW w:w="159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与去年同月相比</w:t>
            </w:r>
          </w:p>
        </w:tc>
        <w:tc>
          <w:tcPr>
            <w:tcW w:w="3049" w:type="dxa"/>
            <w:gridSpan w:val="2"/>
            <w:tcBorders>
              <w:top w:val="single" w:color="auto" w:sz="4" w:space="0"/>
              <w:left w:val="single" w:color="auto" w:sz="4" w:space="0"/>
              <w:bottom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预计下月与本月相比</w:t>
            </w:r>
          </w:p>
        </w:tc>
      </w:tr>
      <w:tr>
        <w:tblPrEx>
          <w:tblCellMar>
            <w:top w:w="0" w:type="dxa"/>
            <w:left w:w="108" w:type="dxa"/>
            <w:bottom w:w="0" w:type="dxa"/>
            <w:right w:w="108" w:type="dxa"/>
          </w:tblCellMar>
        </w:tblPrEx>
        <w:trPr>
          <w:trHeight w:val="315" w:hRule="atLeast"/>
          <w:jc w:val="center"/>
        </w:trPr>
        <w:tc>
          <w:tcPr>
            <w:tcW w:w="4296" w:type="dxa"/>
            <w:gridSpan w:val="3"/>
            <w:vMerge w:val="continue"/>
            <w:tcBorders>
              <w:top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114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59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3049"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750" w:hRule="atLeast"/>
          <w:jc w:val="center"/>
        </w:trPr>
        <w:tc>
          <w:tcPr>
            <w:tcW w:w="10085" w:type="dxa"/>
            <w:gridSpan w:val="10"/>
            <w:tcBorders>
              <w:top w:val="single" w:color="auto" w:sz="4" w:space="0"/>
              <w:bottom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大幅增加（</w:t>
            </w:r>
            <w:r>
              <w:rPr>
                <w:rFonts w:ascii="宋体" w:hAnsi="宋体" w:cs="宋体"/>
                <w:kern w:val="0"/>
                <w:sz w:val="18"/>
                <w:szCs w:val="18"/>
              </w:rPr>
              <w:t>10%</w:t>
            </w:r>
            <w:r>
              <w:rPr>
                <w:rFonts w:hint="eastAsia" w:ascii="宋体" w:hAnsi="宋体" w:cs="宋体"/>
                <w:kern w:val="0"/>
                <w:sz w:val="18"/>
                <w:szCs w:val="18"/>
              </w:rPr>
              <w:t>以上）</w:t>
            </w:r>
            <w:r>
              <w:rPr>
                <w:rFonts w:ascii="宋体" w:hAnsi="宋体" w:cs="宋体"/>
                <w:kern w:val="0"/>
                <w:sz w:val="18"/>
                <w:szCs w:val="18"/>
              </w:rPr>
              <w:t xml:space="preserve">  2</w:t>
            </w:r>
            <w:r>
              <w:rPr>
                <w:rFonts w:hint="eastAsia" w:ascii="宋体" w:hAnsi="宋体" w:cs="宋体"/>
                <w:kern w:val="0"/>
                <w:sz w:val="18"/>
                <w:szCs w:val="18"/>
              </w:rPr>
              <w:t>明显增加（</w:t>
            </w:r>
            <w:r>
              <w:rPr>
                <w:rFonts w:ascii="宋体" w:hAnsi="宋体" w:cs="宋体"/>
                <w:kern w:val="0"/>
                <w:sz w:val="18"/>
                <w:szCs w:val="18"/>
              </w:rPr>
              <w:t>5-10%)   3</w:t>
            </w:r>
            <w:r>
              <w:rPr>
                <w:rFonts w:hint="eastAsia" w:ascii="宋体" w:hAnsi="宋体" w:cs="宋体"/>
                <w:kern w:val="0"/>
                <w:sz w:val="18"/>
                <w:szCs w:val="18"/>
              </w:rPr>
              <w:t>略有增加</w:t>
            </w:r>
            <w:r>
              <w:rPr>
                <w:rFonts w:ascii="宋体" w:hAnsi="宋体" w:cs="宋体"/>
                <w:kern w:val="0"/>
                <w:sz w:val="18"/>
                <w:szCs w:val="18"/>
              </w:rPr>
              <w:t>(0-5%)   4</w:t>
            </w:r>
            <w:r>
              <w:rPr>
                <w:rFonts w:hint="eastAsia" w:ascii="宋体" w:hAnsi="宋体" w:cs="宋体"/>
                <w:kern w:val="0"/>
                <w:sz w:val="18"/>
                <w:szCs w:val="18"/>
              </w:rPr>
              <w:t>持平</w:t>
            </w:r>
            <w:r>
              <w:rPr>
                <w:rFonts w:ascii="宋体" w:hAnsi="宋体" w:cs="宋体"/>
                <w:kern w:val="0"/>
                <w:sz w:val="18"/>
                <w:szCs w:val="18"/>
              </w:rPr>
              <w:t>0                                                        5</w:t>
            </w:r>
            <w:r>
              <w:rPr>
                <w:rFonts w:hint="eastAsia" w:ascii="宋体" w:hAnsi="宋体" w:cs="宋体"/>
                <w:kern w:val="0"/>
                <w:sz w:val="18"/>
                <w:szCs w:val="18"/>
              </w:rPr>
              <w:t>略有减少（</w:t>
            </w:r>
            <w:r>
              <w:rPr>
                <w:rFonts w:ascii="宋体" w:hAnsi="宋体" w:cs="宋体"/>
                <w:kern w:val="0"/>
                <w:sz w:val="18"/>
                <w:szCs w:val="18"/>
              </w:rPr>
              <w:t>-5%-0)    6</w:t>
            </w:r>
            <w:r>
              <w:rPr>
                <w:rFonts w:hint="eastAsia" w:ascii="宋体" w:hAnsi="宋体" w:cs="宋体"/>
                <w:kern w:val="0"/>
                <w:sz w:val="18"/>
                <w:szCs w:val="18"/>
              </w:rPr>
              <w:t>明显减少</w:t>
            </w:r>
            <w:r>
              <w:rPr>
                <w:rFonts w:ascii="宋体" w:hAnsi="宋体" w:cs="宋体"/>
                <w:kern w:val="0"/>
                <w:sz w:val="18"/>
                <w:szCs w:val="18"/>
              </w:rPr>
              <w:t>(-5%--10%)  7</w:t>
            </w:r>
            <w:r>
              <w:rPr>
                <w:rFonts w:hint="eastAsia" w:ascii="宋体" w:hAnsi="宋体" w:cs="宋体"/>
                <w:kern w:val="0"/>
                <w:sz w:val="18"/>
                <w:szCs w:val="18"/>
              </w:rPr>
              <w:t>大幅减少（</w:t>
            </w:r>
            <w:r>
              <w:rPr>
                <w:rFonts w:ascii="宋体" w:hAnsi="宋体" w:cs="宋体"/>
                <w:kern w:val="0"/>
                <w:sz w:val="18"/>
                <w:szCs w:val="18"/>
              </w:rPr>
              <w:t>-10%</w:t>
            </w:r>
            <w:r>
              <w:rPr>
                <w:rFonts w:hint="eastAsia" w:ascii="宋体" w:hAnsi="宋体" w:cs="宋体"/>
                <w:kern w:val="0"/>
                <w:sz w:val="18"/>
                <w:szCs w:val="18"/>
              </w:rPr>
              <w:t>以下</w:t>
            </w:r>
            <w:r>
              <w:rPr>
                <w:rFonts w:ascii="宋体" w:hAnsi="宋体" w:cs="宋体"/>
                <w:kern w:val="0"/>
                <w:sz w:val="18"/>
                <w:szCs w:val="18"/>
              </w:rPr>
              <w:t>)</w:t>
            </w:r>
          </w:p>
        </w:tc>
      </w:tr>
      <w:tr>
        <w:tblPrEx>
          <w:tblCellMar>
            <w:top w:w="0" w:type="dxa"/>
            <w:left w:w="108" w:type="dxa"/>
            <w:bottom w:w="0" w:type="dxa"/>
            <w:right w:w="108" w:type="dxa"/>
          </w:tblCellMar>
        </w:tblPrEx>
        <w:trPr>
          <w:trHeight w:val="315" w:hRule="atLeast"/>
          <w:jc w:val="center"/>
        </w:trPr>
        <w:tc>
          <w:tcPr>
            <w:tcW w:w="10085" w:type="dxa"/>
            <w:gridSpan w:val="10"/>
            <w:tcBorders>
              <w:top w:val="single" w:color="auto" w:sz="4" w:space="0"/>
              <w:bottom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二、经营效益状况</w:t>
            </w:r>
          </w:p>
        </w:tc>
      </w:tr>
      <w:tr>
        <w:tblPrEx>
          <w:tblCellMar>
            <w:top w:w="0" w:type="dxa"/>
            <w:left w:w="108" w:type="dxa"/>
            <w:bottom w:w="0" w:type="dxa"/>
            <w:right w:w="108" w:type="dxa"/>
          </w:tblCellMar>
        </w:tblPrEx>
        <w:trPr>
          <w:trHeight w:val="315" w:hRule="atLeast"/>
          <w:jc w:val="center"/>
        </w:trPr>
        <w:tc>
          <w:tcPr>
            <w:tcW w:w="4296" w:type="dxa"/>
            <w:gridSpan w:val="3"/>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调查问题</w:t>
            </w:r>
            <w:r>
              <w:rPr>
                <w:rFonts w:ascii="宋体" w:hAnsi="宋体" w:cs="宋体"/>
                <w:kern w:val="0"/>
                <w:sz w:val="18"/>
                <w:szCs w:val="18"/>
              </w:rPr>
              <w:t>2.1</w:t>
            </w:r>
          </w:p>
        </w:tc>
        <w:tc>
          <w:tcPr>
            <w:tcW w:w="5789" w:type="dxa"/>
            <w:gridSpan w:val="7"/>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答案</w:t>
            </w:r>
          </w:p>
        </w:tc>
      </w:tr>
      <w:tr>
        <w:tblPrEx>
          <w:tblCellMar>
            <w:top w:w="0" w:type="dxa"/>
            <w:left w:w="108" w:type="dxa"/>
            <w:bottom w:w="0" w:type="dxa"/>
            <w:right w:w="108" w:type="dxa"/>
          </w:tblCellMar>
        </w:tblPrEx>
        <w:trPr>
          <w:trHeight w:val="315" w:hRule="atLeast"/>
          <w:jc w:val="center"/>
        </w:trPr>
        <w:tc>
          <w:tcPr>
            <w:tcW w:w="4296" w:type="dxa"/>
            <w:gridSpan w:val="3"/>
            <w:vMerge w:val="restart"/>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本月销货款回笼情况</w:t>
            </w:r>
          </w:p>
        </w:tc>
        <w:tc>
          <w:tcPr>
            <w:tcW w:w="1144"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与上月相比</w:t>
            </w:r>
          </w:p>
        </w:tc>
        <w:tc>
          <w:tcPr>
            <w:tcW w:w="159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与去年同月相比</w:t>
            </w:r>
          </w:p>
        </w:tc>
        <w:tc>
          <w:tcPr>
            <w:tcW w:w="3049" w:type="dxa"/>
            <w:gridSpan w:val="2"/>
            <w:tcBorders>
              <w:top w:val="single" w:color="auto" w:sz="4" w:space="0"/>
              <w:left w:val="single" w:color="auto" w:sz="4" w:space="0"/>
              <w:bottom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预计下月与本月相比</w:t>
            </w:r>
          </w:p>
        </w:tc>
      </w:tr>
      <w:tr>
        <w:tblPrEx>
          <w:tblCellMar>
            <w:top w:w="0" w:type="dxa"/>
            <w:left w:w="108" w:type="dxa"/>
            <w:bottom w:w="0" w:type="dxa"/>
            <w:right w:w="108" w:type="dxa"/>
          </w:tblCellMar>
        </w:tblPrEx>
        <w:trPr>
          <w:trHeight w:val="315" w:hRule="atLeast"/>
          <w:jc w:val="center"/>
        </w:trPr>
        <w:tc>
          <w:tcPr>
            <w:tcW w:w="4296" w:type="dxa"/>
            <w:gridSpan w:val="3"/>
            <w:vMerge w:val="continue"/>
            <w:tcBorders>
              <w:top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114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59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3049"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5" w:hRule="atLeast"/>
          <w:jc w:val="center"/>
        </w:trPr>
        <w:tc>
          <w:tcPr>
            <w:tcW w:w="10085" w:type="dxa"/>
            <w:gridSpan w:val="10"/>
            <w:tcBorders>
              <w:top w:val="single" w:color="auto" w:sz="4" w:space="0"/>
              <w:bottom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很容易、</w:t>
            </w:r>
            <w:r>
              <w:rPr>
                <w:rFonts w:ascii="宋体" w:hAnsi="宋体" w:cs="宋体"/>
                <w:kern w:val="0"/>
                <w:sz w:val="18"/>
                <w:szCs w:val="18"/>
              </w:rPr>
              <w:t>2</w:t>
            </w:r>
            <w:r>
              <w:rPr>
                <w:rFonts w:hint="eastAsia" w:ascii="宋体" w:hAnsi="宋体" w:cs="宋体"/>
                <w:kern w:val="0"/>
                <w:sz w:val="18"/>
                <w:szCs w:val="18"/>
              </w:rPr>
              <w:t>明显容易、</w:t>
            </w:r>
            <w:r>
              <w:rPr>
                <w:rFonts w:ascii="宋体" w:hAnsi="宋体" w:cs="宋体"/>
                <w:kern w:val="0"/>
                <w:sz w:val="18"/>
                <w:szCs w:val="18"/>
              </w:rPr>
              <w:t>3</w:t>
            </w:r>
            <w:r>
              <w:rPr>
                <w:rFonts w:hint="eastAsia" w:ascii="宋体" w:hAnsi="宋体" w:cs="宋体"/>
                <w:kern w:val="0"/>
                <w:sz w:val="18"/>
                <w:szCs w:val="18"/>
              </w:rPr>
              <w:t>略有容易、</w:t>
            </w:r>
            <w:r>
              <w:rPr>
                <w:rFonts w:ascii="宋体" w:hAnsi="宋体" w:cs="宋体"/>
                <w:kern w:val="0"/>
                <w:sz w:val="18"/>
                <w:szCs w:val="18"/>
              </w:rPr>
              <w:t>4</w:t>
            </w:r>
            <w:r>
              <w:rPr>
                <w:rFonts w:hint="eastAsia" w:ascii="宋体" w:hAnsi="宋体" w:cs="宋体"/>
                <w:kern w:val="0"/>
                <w:sz w:val="18"/>
                <w:szCs w:val="18"/>
              </w:rPr>
              <w:t>一般、</w:t>
            </w:r>
            <w:r>
              <w:rPr>
                <w:rFonts w:ascii="宋体" w:hAnsi="宋体" w:cs="宋体"/>
                <w:kern w:val="0"/>
                <w:sz w:val="18"/>
                <w:szCs w:val="18"/>
              </w:rPr>
              <w:t>5</w:t>
            </w:r>
            <w:r>
              <w:rPr>
                <w:rFonts w:hint="eastAsia" w:ascii="宋体" w:hAnsi="宋体" w:cs="宋体"/>
                <w:kern w:val="0"/>
                <w:sz w:val="18"/>
                <w:szCs w:val="18"/>
              </w:rPr>
              <w:t>略微困难、</w:t>
            </w:r>
            <w:r>
              <w:rPr>
                <w:rFonts w:ascii="宋体" w:hAnsi="宋体" w:cs="宋体"/>
                <w:kern w:val="0"/>
                <w:sz w:val="18"/>
                <w:szCs w:val="18"/>
              </w:rPr>
              <w:t>6</w:t>
            </w:r>
            <w:r>
              <w:rPr>
                <w:rFonts w:hint="eastAsia" w:ascii="宋体" w:hAnsi="宋体" w:cs="宋体"/>
                <w:kern w:val="0"/>
                <w:sz w:val="18"/>
                <w:szCs w:val="18"/>
              </w:rPr>
              <w:t>明显困难、</w:t>
            </w:r>
            <w:r>
              <w:rPr>
                <w:rFonts w:ascii="宋体" w:hAnsi="宋体" w:cs="宋体"/>
                <w:kern w:val="0"/>
                <w:sz w:val="18"/>
                <w:szCs w:val="18"/>
              </w:rPr>
              <w:t>7</w:t>
            </w:r>
            <w:r>
              <w:rPr>
                <w:rFonts w:hint="eastAsia" w:ascii="宋体" w:hAnsi="宋体" w:cs="宋体"/>
                <w:kern w:val="0"/>
                <w:sz w:val="18"/>
                <w:szCs w:val="18"/>
              </w:rPr>
              <w:t>很困难</w:t>
            </w:r>
          </w:p>
        </w:tc>
      </w:tr>
      <w:tr>
        <w:tblPrEx>
          <w:tblCellMar>
            <w:top w:w="0" w:type="dxa"/>
            <w:left w:w="108" w:type="dxa"/>
            <w:bottom w:w="0" w:type="dxa"/>
            <w:right w:w="108" w:type="dxa"/>
          </w:tblCellMar>
        </w:tblPrEx>
        <w:trPr>
          <w:trHeight w:val="315" w:hRule="atLeast"/>
          <w:jc w:val="center"/>
        </w:trPr>
        <w:tc>
          <w:tcPr>
            <w:tcW w:w="4296" w:type="dxa"/>
            <w:gridSpan w:val="3"/>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调查问题</w:t>
            </w:r>
            <w:r>
              <w:rPr>
                <w:rFonts w:ascii="宋体" w:hAnsi="宋体" w:cs="宋体"/>
                <w:kern w:val="0"/>
                <w:sz w:val="18"/>
                <w:szCs w:val="18"/>
              </w:rPr>
              <w:t>2.2</w:t>
            </w:r>
          </w:p>
        </w:tc>
        <w:tc>
          <w:tcPr>
            <w:tcW w:w="5789" w:type="dxa"/>
            <w:gridSpan w:val="7"/>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答案</w:t>
            </w:r>
          </w:p>
        </w:tc>
      </w:tr>
      <w:tr>
        <w:tblPrEx>
          <w:tblCellMar>
            <w:top w:w="0" w:type="dxa"/>
            <w:left w:w="108" w:type="dxa"/>
            <w:bottom w:w="0" w:type="dxa"/>
            <w:right w:w="108" w:type="dxa"/>
          </w:tblCellMar>
        </w:tblPrEx>
        <w:trPr>
          <w:trHeight w:val="315" w:hRule="atLeast"/>
          <w:jc w:val="center"/>
        </w:trPr>
        <w:tc>
          <w:tcPr>
            <w:tcW w:w="4296" w:type="dxa"/>
            <w:gridSpan w:val="3"/>
            <w:vMerge w:val="restart"/>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本月应付账款</w:t>
            </w:r>
          </w:p>
        </w:tc>
        <w:tc>
          <w:tcPr>
            <w:tcW w:w="1144"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与上月相比</w:t>
            </w:r>
          </w:p>
        </w:tc>
        <w:tc>
          <w:tcPr>
            <w:tcW w:w="159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与去年同月相比</w:t>
            </w:r>
          </w:p>
        </w:tc>
        <w:tc>
          <w:tcPr>
            <w:tcW w:w="3049" w:type="dxa"/>
            <w:gridSpan w:val="2"/>
            <w:tcBorders>
              <w:top w:val="single" w:color="auto" w:sz="4" w:space="0"/>
              <w:left w:val="single" w:color="auto" w:sz="4" w:space="0"/>
              <w:bottom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预计下月与本月相比</w:t>
            </w:r>
          </w:p>
        </w:tc>
      </w:tr>
      <w:tr>
        <w:tblPrEx>
          <w:tblCellMar>
            <w:top w:w="0" w:type="dxa"/>
            <w:left w:w="108" w:type="dxa"/>
            <w:bottom w:w="0" w:type="dxa"/>
            <w:right w:w="108" w:type="dxa"/>
          </w:tblCellMar>
        </w:tblPrEx>
        <w:trPr>
          <w:trHeight w:val="315" w:hRule="atLeast"/>
          <w:jc w:val="center"/>
        </w:trPr>
        <w:tc>
          <w:tcPr>
            <w:tcW w:w="4296" w:type="dxa"/>
            <w:gridSpan w:val="3"/>
            <w:vMerge w:val="continue"/>
            <w:tcBorders>
              <w:top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114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59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3049"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5" w:hRule="atLeast"/>
          <w:jc w:val="center"/>
        </w:trPr>
        <w:tc>
          <w:tcPr>
            <w:tcW w:w="10085" w:type="dxa"/>
            <w:gridSpan w:val="10"/>
            <w:tcBorders>
              <w:top w:val="single" w:color="auto" w:sz="4" w:space="0"/>
              <w:bottom w:val="single" w:color="auto" w:sz="4" w:space="0"/>
            </w:tcBorders>
            <w:vAlign w:val="center"/>
          </w:tcPr>
          <w:p>
            <w:pPr>
              <w:widowControl/>
              <w:wordWrap w:val="0"/>
              <w:jc w:val="right"/>
              <w:rPr>
                <w:rFonts w:ascii="宋体" w:cs="宋体"/>
                <w:bCs/>
                <w:kern w:val="0"/>
                <w:sz w:val="18"/>
                <w:szCs w:val="18"/>
              </w:rPr>
            </w:pPr>
            <w:r>
              <w:rPr>
                <w:rFonts w:ascii="宋体" w:hAnsi="宋体" w:cs="宋体"/>
                <w:bCs/>
                <w:kern w:val="0"/>
                <w:sz w:val="18"/>
                <w:szCs w:val="18"/>
              </w:rPr>
              <w:t>1</w:t>
            </w:r>
            <w:r>
              <w:rPr>
                <w:rFonts w:hint="eastAsia" w:ascii="宋体" w:hAnsi="宋体" w:cs="宋体"/>
                <w:bCs/>
                <w:kern w:val="0"/>
                <w:sz w:val="18"/>
                <w:szCs w:val="18"/>
              </w:rPr>
              <w:t>大幅减少</w:t>
            </w:r>
            <w:r>
              <w:rPr>
                <w:rFonts w:ascii="宋体" w:hAnsi="宋体" w:cs="宋体"/>
                <w:bCs/>
                <w:kern w:val="0"/>
                <w:sz w:val="18"/>
                <w:szCs w:val="18"/>
              </w:rPr>
              <w:t xml:space="preserve">  2</w:t>
            </w:r>
            <w:r>
              <w:rPr>
                <w:rFonts w:hint="eastAsia" w:ascii="宋体" w:hAnsi="宋体" w:cs="宋体"/>
                <w:bCs/>
                <w:kern w:val="0"/>
                <w:sz w:val="18"/>
                <w:szCs w:val="18"/>
              </w:rPr>
              <w:t>明显减少</w:t>
            </w:r>
            <w:r>
              <w:rPr>
                <w:rFonts w:ascii="宋体" w:hAnsi="宋体" w:cs="宋体"/>
                <w:bCs/>
                <w:kern w:val="0"/>
                <w:sz w:val="18"/>
                <w:szCs w:val="18"/>
              </w:rPr>
              <w:t xml:space="preserve">  3</w:t>
            </w:r>
            <w:r>
              <w:rPr>
                <w:rFonts w:hint="eastAsia" w:ascii="宋体" w:hAnsi="宋体" w:cs="宋体"/>
                <w:bCs/>
                <w:kern w:val="0"/>
                <w:sz w:val="18"/>
                <w:szCs w:val="18"/>
              </w:rPr>
              <w:t>略有减少</w:t>
            </w:r>
            <w:r>
              <w:rPr>
                <w:rFonts w:ascii="宋体" w:hAnsi="宋体" w:cs="宋体"/>
                <w:bCs/>
                <w:kern w:val="0"/>
                <w:sz w:val="18"/>
                <w:szCs w:val="18"/>
              </w:rPr>
              <w:t xml:space="preserve">  4</w:t>
            </w:r>
            <w:r>
              <w:rPr>
                <w:rFonts w:hint="eastAsia" w:ascii="宋体" w:hAnsi="宋体" w:cs="宋体"/>
                <w:bCs/>
                <w:kern w:val="0"/>
                <w:sz w:val="18"/>
                <w:szCs w:val="18"/>
              </w:rPr>
              <w:t>持平</w:t>
            </w:r>
            <w:r>
              <w:rPr>
                <w:rFonts w:ascii="宋体" w:hAnsi="宋体" w:cs="宋体"/>
                <w:bCs/>
                <w:kern w:val="0"/>
                <w:sz w:val="18"/>
                <w:szCs w:val="18"/>
              </w:rPr>
              <w:t xml:space="preserve">  5</w:t>
            </w:r>
            <w:r>
              <w:rPr>
                <w:rFonts w:hint="eastAsia" w:ascii="宋体" w:hAnsi="宋体" w:cs="宋体"/>
                <w:bCs/>
                <w:kern w:val="0"/>
                <w:sz w:val="18"/>
                <w:szCs w:val="18"/>
              </w:rPr>
              <w:t>略有增加</w:t>
            </w:r>
            <w:r>
              <w:rPr>
                <w:rFonts w:ascii="宋体" w:hAnsi="宋体" w:cs="宋体"/>
                <w:bCs/>
                <w:kern w:val="0"/>
                <w:sz w:val="18"/>
                <w:szCs w:val="18"/>
              </w:rPr>
              <w:t xml:space="preserve">  6</w:t>
            </w:r>
            <w:r>
              <w:rPr>
                <w:rFonts w:hint="eastAsia" w:ascii="宋体" w:hAnsi="宋体" w:cs="宋体"/>
                <w:bCs/>
                <w:kern w:val="0"/>
                <w:sz w:val="18"/>
                <w:szCs w:val="18"/>
              </w:rPr>
              <w:t>明显增加</w:t>
            </w:r>
            <w:r>
              <w:rPr>
                <w:rFonts w:ascii="宋体" w:hAnsi="宋体" w:cs="宋体"/>
                <w:bCs/>
                <w:kern w:val="0"/>
                <w:sz w:val="18"/>
                <w:szCs w:val="18"/>
              </w:rPr>
              <w:t xml:space="preserve">  7</w:t>
            </w:r>
            <w:r>
              <w:rPr>
                <w:rFonts w:hint="eastAsia" w:ascii="宋体" w:hAnsi="宋体" w:cs="宋体"/>
                <w:bCs/>
                <w:kern w:val="0"/>
                <w:sz w:val="18"/>
                <w:szCs w:val="18"/>
              </w:rPr>
              <w:t>大幅增加</w:t>
            </w:r>
          </w:p>
        </w:tc>
      </w:tr>
      <w:tr>
        <w:tblPrEx>
          <w:tblCellMar>
            <w:top w:w="0" w:type="dxa"/>
            <w:left w:w="108" w:type="dxa"/>
            <w:bottom w:w="0" w:type="dxa"/>
            <w:right w:w="108" w:type="dxa"/>
          </w:tblCellMar>
        </w:tblPrEx>
        <w:trPr>
          <w:trHeight w:val="315" w:hRule="atLeast"/>
          <w:jc w:val="center"/>
        </w:trPr>
        <w:tc>
          <w:tcPr>
            <w:tcW w:w="4296" w:type="dxa"/>
            <w:gridSpan w:val="3"/>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调查问题</w:t>
            </w:r>
            <w:r>
              <w:rPr>
                <w:rFonts w:ascii="宋体" w:hAnsi="宋体" w:cs="宋体"/>
                <w:kern w:val="0"/>
                <w:sz w:val="18"/>
                <w:szCs w:val="18"/>
              </w:rPr>
              <w:t>2.3</w:t>
            </w:r>
          </w:p>
        </w:tc>
        <w:tc>
          <w:tcPr>
            <w:tcW w:w="5789" w:type="dxa"/>
            <w:gridSpan w:val="7"/>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答案</w:t>
            </w:r>
          </w:p>
        </w:tc>
      </w:tr>
      <w:tr>
        <w:tblPrEx>
          <w:tblCellMar>
            <w:top w:w="0" w:type="dxa"/>
            <w:left w:w="108" w:type="dxa"/>
            <w:bottom w:w="0" w:type="dxa"/>
            <w:right w:w="108" w:type="dxa"/>
          </w:tblCellMar>
        </w:tblPrEx>
        <w:trPr>
          <w:trHeight w:val="315" w:hRule="atLeast"/>
          <w:jc w:val="center"/>
        </w:trPr>
        <w:tc>
          <w:tcPr>
            <w:tcW w:w="4296" w:type="dxa"/>
            <w:gridSpan w:val="3"/>
            <w:vMerge w:val="restart"/>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本月资金周转状况</w:t>
            </w:r>
          </w:p>
        </w:tc>
        <w:tc>
          <w:tcPr>
            <w:tcW w:w="1144"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与上月相比</w:t>
            </w:r>
          </w:p>
        </w:tc>
        <w:tc>
          <w:tcPr>
            <w:tcW w:w="159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与去年同月相比</w:t>
            </w:r>
          </w:p>
        </w:tc>
        <w:tc>
          <w:tcPr>
            <w:tcW w:w="3049" w:type="dxa"/>
            <w:gridSpan w:val="2"/>
            <w:tcBorders>
              <w:top w:val="single" w:color="auto" w:sz="4" w:space="0"/>
              <w:left w:val="single" w:color="auto" w:sz="4" w:space="0"/>
              <w:bottom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预计下月与本月相比</w:t>
            </w:r>
          </w:p>
        </w:tc>
      </w:tr>
      <w:tr>
        <w:tblPrEx>
          <w:tblCellMar>
            <w:top w:w="0" w:type="dxa"/>
            <w:left w:w="108" w:type="dxa"/>
            <w:bottom w:w="0" w:type="dxa"/>
            <w:right w:w="108" w:type="dxa"/>
          </w:tblCellMar>
        </w:tblPrEx>
        <w:trPr>
          <w:trHeight w:val="315" w:hRule="atLeast"/>
          <w:jc w:val="center"/>
        </w:trPr>
        <w:tc>
          <w:tcPr>
            <w:tcW w:w="4296" w:type="dxa"/>
            <w:gridSpan w:val="3"/>
            <w:vMerge w:val="continue"/>
            <w:tcBorders>
              <w:top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114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59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3049"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5" w:hRule="atLeast"/>
          <w:jc w:val="center"/>
        </w:trPr>
        <w:tc>
          <w:tcPr>
            <w:tcW w:w="10085" w:type="dxa"/>
            <w:gridSpan w:val="10"/>
            <w:tcBorders>
              <w:top w:val="single" w:color="auto" w:sz="4" w:space="0"/>
              <w:bottom w:val="single" w:color="auto" w:sz="8" w:space="0"/>
            </w:tcBorders>
            <w:vAlign w:val="center"/>
          </w:tcPr>
          <w:p>
            <w:pPr>
              <w:widowControl/>
              <w:wordWrap w:val="0"/>
              <w:jc w:val="righ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大幅加快</w:t>
            </w:r>
            <w:r>
              <w:rPr>
                <w:rFonts w:ascii="宋体" w:hAnsi="宋体" w:cs="宋体"/>
                <w:kern w:val="0"/>
                <w:sz w:val="18"/>
                <w:szCs w:val="18"/>
              </w:rPr>
              <w:t xml:space="preserve">  2</w:t>
            </w:r>
            <w:r>
              <w:rPr>
                <w:rFonts w:hint="eastAsia" w:ascii="宋体" w:hAnsi="宋体" w:cs="宋体"/>
                <w:kern w:val="0"/>
                <w:sz w:val="18"/>
                <w:szCs w:val="18"/>
              </w:rPr>
              <w:t>明显加快</w:t>
            </w:r>
            <w:r>
              <w:rPr>
                <w:rFonts w:ascii="宋体" w:hAnsi="宋体" w:cs="宋体"/>
                <w:kern w:val="0"/>
                <w:sz w:val="18"/>
                <w:szCs w:val="18"/>
              </w:rPr>
              <w:t xml:space="preserve">  3</w:t>
            </w:r>
            <w:r>
              <w:rPr>
                <w:rFonts w:hint="eastAsia" w:ascii="宋体" w:hAnsi="宋体" w:cs="宋体"/>
                <w:kern w:val="0"/>
                <w:sz w:val="18"/>
                <w:szCs w:val="18"/>
              </w:rPr>
              <w:t>略有加快</w:t>
            </w:r>
            <w:r>
              <w:rPr>
                <w:rFonts w:ascii="宋体" w:hAnsi="宋体" w:cs="宋体"/>
                <w:kern w:val="0"/>
                <w:sz w:val="18"/>
                <w:szCs w:val="18"/>
              </w:rPr>
              <w:t xml:space="preserve">  4</w:t>
            </w:r>
            <w:r>
              <w:rPr>
                <w:rFonts w:hint="eastAsia" w:ascii="宋体" w:hAnsi="宋体" w:cs="宋体"/>
                <w:kern w:val="0"/>
                <w:sz w:val="18"/>
                <w:szCs w:val="18"/>
              </w:rPr>
              <w:t>持平</w:t>
            </w:r>
            <w:r>
              <w:rPr>
                <w:rFonts w:ascii="宋体" w:hAnsi="宋体" w:cs="宋体"/>
                <w:kern w:val="0"/>
                <w:sz w:val="18"/>
                <w:szCs w:val="18"/>
              </w:rPr>
              <w:t xml:space="preserve">  5</w:t>
            </w:r>
            <w:r>
              <w:rPr>
                <w:rFonts w:hint="eastAsia" w:ascii="宋体" w:hAnsi="宋体" w:cs="宋体"/>
                <w:kern w:val="0"/>
                <w:sz w:val="18"/>
                <w:szCs w:val="18"/>
              </w:rPr>
              <w:t>略有减慢</w:t>
            </w:r>
            <w:r>
              <w:rPr>
                <w:rFonts w:ascii="宋体" w:hAnsi="宋体" w:cs="宋体"/>
                <w:kern w:val="0"/>
                <w:sz w:val="18"/>
                <w:szCs w:val="18"/>
              </w:rPr>
              <w:t xml:space="preserve">  6</w:t>
            </w:r>
            <w:r>
              <w:rPr>
                <w:rFonts w:hint="eastAsia" w:ascii="宋体" w:hAnsi="宋体" w:cs="宋体"/>
                <w:kern w:val="0"/>
                <w:sz w:val="18"/>
                <w:szCs w:val="18"/>
              </w:rPr>
              <w:t>明显减慢</w:t>
            </w:r>
            <w:r>
              <w:rPr>
                <w:rFonts w:ascii="宋体" w:hAnsi="宋体" w:cs="宋体"/>
                <w:kern w:val="0"/>
                <w:sz w:val="18"/>
                <w:szCs w:val="18"/>
              </w:rPr>
              <w:t xml:space="preserve">  7</w:t>
            </w:r>
            <w:r>
              <w:rPr>
                <w:rFonts w:hint="eastAsia" w:ascii="宋体" w:hAnsi="宋体" w:cs="宋体"/>
                <w:kern w:val="0"/>
                <w:sz w:val="18"/>
                <w:szCs w:val="18"/>
              </w:rPr>
              <w:t>大幅减慢</w:t>
            </w:r>
          </w:p>
        </w:tc>
      </w:tr>
    </w:tbl>
    <w:p>
      <w:pPr>
        <w:spacing w:line="360" w:lineRule="auto"/>
        <w:sectPr>
          <w:pgSz w:w="11906" w:h="16838"/>
          <w:pgMar w:top="1134" w:right="1797" w:bottom="1134" w:left="1797" w:header="851" w:footer="992" w:gutter="0"/>
          <w:pgNumType w:fmt="numberInDash" w:chapStyle="1"/>
          <w:cols w:space="425" w:num="1"/>
          <w:docGrid w:type="lines" w:linePitch="312" w:charSpace="0"/>
        </w:sectPr>
      </w:pPr>
    </w:p>
    <w:p>
      <w:pPr>
        <w:widowControl/>
        <w:jc w:val="center"/>
        <w:rPr>
          <w:rFonts w:ascii="仿宋_GB2312" w:hAnsi="宋体" w:eastAsia="仿宋_GB2312" w:cs="宋体"/>
          <w:b/>
          <w:bCs/>
          <w:kern w:val="0"/>
          <w:szCs w:val="21"/>
        </w:rPr>
      </w:pPr>
      <w:r>
        <w:rPr>
          <w:rFonts w:ascii="仿宋_GB2312" w:hAnsi="宋体" w:eastAsia="仿宋_GB2312" w:cs="宋体"/>
          <w:b/>
          <w:bCs/>
          <w:kern w:val="0"/>
          <w:szCs w:val="21"/>
        </w:rPr>
        <w:t>B.</w:t>
      </w:r>
      <w:r>
        <w:rPr>
          <w:rFonts w:hint="eastAsia" w:ascii="仿宋_GB2312" w:hAnsi="宋体" w:eastAsia="仿宋_GB2312" w:cs="宋体"/>
          <w:b/>
          <w:bCs/>
          <w:kern w:val="0"/>
          <w:szCs w:val="21"/>
        </w:rPr>
        <w:t>分项景气调查表</w:t>
      </w:r>
    </w:p>
    <w:tbl>
      <w:tblPr>
        <w:tblStyle w:val="12"/>
        <w:tblW w:w="14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703"/>
        <w:gridCol w:w="2754"/>
        <w:gridCol w:w="2621"/>
        <w:gridCol w:w="2539"/>
        <w:gridCol w:w="2502"/>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562" w:type="dxa"/>
            <w:gridSpan w:val="2"/>
            <w:tcBorders>
              <w:top w:val="single" w:color="auto" w:sz="12" w:space="0"/>
              <w:left w:val="nil"/>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企业名称</w:t>
            </w:r>
          </w:p>
        </w:tc>
        <w:tc>
          <w:tcPr>
            <w:tcW w:w="2754" w:type="dxa"/>
            <w:tcBorders>
              <w:top w:val="single" w:color="auto" w:sz="12"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　</w:t>
            </w:r>
          </w:p>
        </w:tc>
        <w:tc>
          <w:tcPr>
            <w:tcW w:w="2621" w:type="dxa"/>
            <w:tcBorders>
              <w:top w:val="single" w:color="auto" w:sz="12"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企业地址</w:t>
            </w:r>
          </w:p>
        </w:tc>
        <w:tc>
          <w:tcPr>
            <w:tcW w:w="2539" w:type="dxa"/>
            <w:tcBorders>
              <w:top w:val="single" w:color="auto" w:sz="12" w:space="0"/>
            </w:tcBorders>
            <w:vAlign w:val="center"/>
          </w:tcPr>
          <w:p>
            <w:pPr>
              <w:widowControl/>
              <w:jc w:val="left"/>
              <w:rPr>
                <w:rFonts w:ascii="宋体" w:cs="宋体"/>
                <w:kern w:val="0"/>
                <w:sz w:val="18"/>
                <w:szCs w:val="18"/>
              </w:rPr>
            </w:pPr>
          </w:p>
        </w:tc>
        <w:tc>
          <w:tcPr>
            <w:tcW w:w="2502" w:type="dxa"/>
            <w:tcBorders>
              <w:top w:val="single" w:color="auto" w:sz="12"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负责人姓名</w:t>
            </w:r>
          </w:p>
        </w:tc>
        <w:tc>
          <w:tcPr>
            <w:tcW w:w="2190" w:type="dxa"/>
            <w:tcBorders>
              <w:top w:val="single" w:color="auto" w:sz="12" w:space="0"/>
              <w:right w:val="nil"/>
            </w:tcBorders>
            <w:vAlign w:val="center"/>
          </w:tcPr>
          <w:p>
            <w:pPr>
              <w:widowControl/>
              <w:jc w:val="left"/>
              <w:rPr>
                <w:rFonts w:asci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4316" w:type="dxa"/>
            <w:gridSpan w:val="3"/>
            <w:vMerge w:val="restart"/>
            <w:tcBorders>
              <w:left w:val="nil"/>
              <w:tl2br w:val="single" w:color="auto" w:sz="4" w:space="0"/>
            </w:tcBorders>
            <w:vAlign w:val="center"/>
          </w:tcPr>
          <w:p>
            <w:pPr>
              <w:ind w:right="360"/>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调查问题</w:t>
            </w: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r>
              <w:rPr>
                <w:rFonts w:hint="eastAsia" w:ascii="宋体" w:hAnsi="宋体" w:cs="宋体"/>
                <w:kern w:val="0"/>
                <w:sz w:val="18"/>
                <w:szCs w:val="18"/>
              </w:rPr>
              <w:t>商品类别</w:t>
            </w:r>
          </w:p>
        </w:tc>
        <w:tc>
          <w:tcPr>
            <w:tcW w:w="2621" w:type="dxa"/>
            <w:vAlign w:val="center"/>
          </w:tcPr>
          <w:p>
            <w:pPr>
              <w:widowControl/>
              <w:jc w:val="center"/>
              <w:rPr>
                <w:rFonts w:ascii="宋体" w:cs="宋体"/>
                <w:kern w:val="0"/>
                <w:sz w:val="18"/>
                <w:szCs w:val="18"/>
              </w:rPr>
            </w:pPr>
            <w:r>
              <w:rPr>
                <w:rFonts w:hint="eastAsia" w:ascii="宋体" w:hAnsi="宋体" w:cs="宋体"/>
                <w:kern w:val="0"/>
                <w:sz w:val="18"/>
                <w:szCs w:val="18"/>
              </w:rPr>
              <w:t>一、要素供给状况</w:t>
            </w:r>
          </w:p>
        </w:tc>
        <w:tc>
          <w:tcPr>
            <w:tcW w:w="7231" w:type="dxa"/>
            <w:gridSpan w:val="3"/>
            <w:tcBorders>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二、市场需求状况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316" w:type="dxa"/>
            <w:gridSpan w:val="3"/>
            <w:vMerge w:val="continue"/>
            <w:tcBorders>
              <w:left w:val="nil"/>
              <w:tl2br w:val="single" w:color="auto" w:sz="4" w:space="0"/>
            </w:tcBorders>
            <w:vAlign w:val="center"/>
          </w:tcPr>
          <w:p>
            <w:pPr>
              <w:jc w:val="right"/>
              <w:rPr>
                <w:rFonts w:ascii="宋体" w:cs="宋体"/>
                <w:kern w:val="0"/>
                <w:sz w:val="18"/>
                <w:szCs w:val="18"/>
              </w:rPr>
            </w:pPr>
          </w:p>
        </w:tc>
        <w:tc>
          <w:tcPr>
            <w:tcW w:w="2621" w:type="dxa"/>
            <w:vAlign w:val="center"/>
          </w:tcPr>
          <w:p>
            <w:pPr>
              <w:widowControl/>
              <w:jc w:val="left"/>
              <w:rPr>
                <w:rFonts w:ascii="宋体" w:cs="宋体"/>
                <w:kern w:val="0"/>
                <w:sz w:val="18"/>
                <w:szCs w:val="18"/>
              </w:rPr>
            </w:pPr>
            <w:r>
              <w:rPr>
                <w:rFonts w:ascii="宋体" w:hAnsi="宋体" w:cs="宋体"/>
                <w:kern w:val="0"/>
                <w:sz w:val="18"/>
                <w:szCs w:val="18"/>
              </w:rPr>
              <w:t xml:space="preserve">1.1 </w:t>
            </w:r>
            <w:r>
              <w:rPr>
                <w:rFonts w:hint="eastAsia" w:ascii="宋体" w:hAnsi="宋体" w:cs="宋体"/>
                <w:kern w:val="0"/>
                <w:sz w:val="18"/>
                <w:szCs w:val="18"/>
              </w:rPr>
              <w:t>本月该类商品进货价格水平</w:t>
            </w:r>
          </w:p>
        </w:tc>
        <w:tc>
          <w:tcPr>
            <w:tcW w:w="2539" w:type="dxa"/>
            <w:vAlign w:val="center"/>
          </w:tcPr>
          <w:p>
            <w:pPr>
              <w:rPr>
                <w:rFonts w:ascii="宋体" w:cs="宋体"/>
                <w:sz w:val="18"/>
                <w:szCs w:val="18"/>
              </w:rPr>
            </w:pPr>
            <w:r>
              <w:rPr>
                <w:rFonts w:ascii="宋体" w:hAnsi="宋体" w:cs="宋体"/>
                <w:sz w:val="18"/>
                <w:szCs w:val="18"/>
              </w:rPr>
              <w:t xml:space="preserve">2.1 </w:t>
            </w:r>
            <w:r>
              <w:rPr>
                <w:rFonts w:hint="eastAsia" w:ascii="宋体" w:hAnsi="宋体" w:cs="宋体"/>
                <w:sz w:val="18"/>
                <w:szCs w:val="18"/>
              </w:rPr>
              <w:t>本月该类商品销售量或订单量</w:t>
            </w:r>
          </w:p>
        </w:tc>
        <w:tc>
          <w:tcPr>
            <w:tcW w:w="2502" w:type="dxa"/>
            <w:vAlign w:val="center"/>
          </w:tcPr>
          <w:p>
            <w:pPr>
              <w:rPr>
                <w:rFonts w:ascii="宋体" w:cs="宋体"/>
                <w:sz w:val="18"/>
                <w:szCs w:val="18"/>
              </w:rPr>
            </w:pPr>
            <w:r>
              <w:rPr>
                <w:rFonts w:ascii="宋体" w:hAnsi="宋体" w:cs="宋体"/>
                <w:sz w:val="18"/>
                <w:szCs w:val="18"/>
              </w:rPr>
              <w:t xml:space="preserve">2.2 </w:t>
            </w:r>
            <w:r>
              <w:rPr>
                <w:rFonts w:hint="eastAsia" w:ascii="宋体" w:hAnsi="宋体" w:cs="宋体"/>
                <w:sz w:val="18"/>
                <w:szCs w:val="18"/>
              </w:rPr>
              <w:t>本月该类商品总体销售价格水平</w:t>
            </w:r>
          </w:p>
        </w:tc>
        <w:tc>
          <w:tcPr>
            <w:tcW w:w="2190" w:type="dxa"/>
            <w:tcBorders>
              <w:right w:val="nil"/>
            </w:tcBorders>
            <w:vAlign w:val="center"/>
          </w:tcPr>
          <w:p>
            <w:pPr>
              <w:rPr>
                <w:rFonts w:ascii="宋体" w:cs="宋体"/>
                <w:sz w:val="18"/>
                <w:szCs w:val="18"/>
              </w:rPr>
            </w:pPr>
            <w:r>
              <w:rPr>
                <w:rFonts w:ascii="宋体" w:hAnsi="宋体" w:cs="宋体"/>
                <w:sz w:val="18"/>
                <w:szCs w:val="18"/>
              </w:rPr>
              <w:t xml:space="preserve">2.3 </w:t>
            </w:r>
            <w:r>
              <w:rPr>
                <w:rFonts w:hint="eastAsia" w:ascii="宋体" w:hAnsi="宋体" w:cs="宋体"/>
                <w:sz w:val="18"/>
                <w:szCs w:val="18"/>
              </w:rPr>
              <w:t>本月选购本类商品的顾客（客户）数量</w:t>
            </w:r>
          </w:p>
        </w:tc>
      </w:tr>
      <w:bookmarkEnd w:id="2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atLeast"/>
          <w:jc w:val="center"/>
        </w:trPr>
        <w:tc>
          <w:tcPr>
            <w:tcW w:w="4316" w:type="dxa"/>
            <w:gridSpan w:val="3"/>
            <w:vMerge w:val="continue"/>
            <w:tcBorders>
              <w:left w:val="nil"/>
              <w:tl2br w:val="single" w:color="auto" w:sz="4" w:space="0"/>
            </w:tcBorders>
            <w:vAlign w:val="center"/>
          </w:tcPr>
          <w:p>
            <w:pPr>
              <w:widowControl/>
              <w:jc w:val="right"/>
              <w:rPr>
                <w:rFonts w:ascii="宋体" w:cs="宋体"/>
                <w:kern w:val="0"/>
                <w:sz w:val="18"/>
                <w:szCs w:val="18"/>
              </w:rPr>
            </w:pPr>
          </w:p>
        </w:tc>
        <w:tc>
          <w:tcPr>
            <w:tcW w:w="262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大幅上升（</w:t>
            </w:r>
            <w:r>
              <w:rPr>
                <w:rFonts w:ascii="宋体" w:hAnsi="宋体" w:cs="宋体"/>
                <w:kern w:val="0"/>
                <w:sz w:val="18"/>
                <w:szCs w:val="18"/>
              </w:rPr>
              <w:t>5%</w:t>
            </w:r>
            <w:r>
              <w:rPr>
                <w:rFonts w:hint="eastAsia" w:ascii="宋体" w:hAnsi="宋体" w:cs="宋体"/>
                <w:kern w:val="0"/>
                <w:sz w:val="18"/>
                <w:szCs w:val="18"/>
              </w:rPr>
              <w:t>以上）</w:t>
            </w:r>
          </w:p>
          <w:p>
            <w:pPr>
              <w:widowControl/>
              <w:jc w:val="left"/>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明显上升（</w:t>
            </w:r>
            <w:r>
              <w:rPr>
                <w:rFonts w:ascii="宋体" w:hAnsi="宋体" w:cs="宋体"/>
                <w:kern w:val="0"/>
                <w:sz w:val="18"/>
                <w:szCs w:val="18"/>
              </w:rPr>
              <w:t>3-5%)</w:t>
            </w:r>
          </w:p>
          <w:p>
            <w:pPr>
              <w:widowControl/>
              <w:jc w:val="left"/>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略有上升</w:t>
            </w:r>
            <w:r>
              <w:rPr>
                <w:rFonts w:ascii="宋体" w:hAnsi="宋体" w:cs="宋体"/>
                <w:kern w:val="0"/>
                <w:sz w:val="18"/>
                <w:szCs w:val="18"/>
              </w:rPr>
              <w:t>(0-3%)</w:t>
            </w:r>
          </w:p>
          <w:p>
            <w:pPr>
              <w:widowControl/>
              <w:jc w:val="left"/>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持平</w:t>
            </w:r>
            <w:r>
              <w:rPr>
                <w:rFonts w:ascii="宋体" w:cs="宋体"/>
                <w:kern w:val="0"/>
                <w:sz w:val="18"/>
                <w:szCs w:val="18"/>
              </w:rPr>
              <w:t>0</w:t>
            </w:r>
          </w:p>
          <w:p>
            <w:pPr>
              <w:widowControl/>
              <w:jc w:val="left"/>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略有下降（</w:t>
            </w:r>
            <w:r>
              <w:rPr>
                <w:rFonts w:ascii="宋体" w:hAnsi="宋体" w:cs="宋体"/>
                <w:kern w:val="0"/>
                <w:sz w:val="18"/>
                <w:szCs w:val="18"/>
              </w:rPr>
              <w:t>-3%-0)</w:t>
            </w:r>
          </w:p>
          <w:p>
            <w:pPr>
              <w:widowControl/>
              <w:jc w:val="left"/>
              <w:rPr>
                <w:rFonts w:ascii="宋体" w:cs="宋体"/>
                <w:kern w:val="0"/>
                <w:sz w:val="18"/>
                <w:szCs w:val="18"/>
              </w:rPr>
            </w:pPr>
            <w:r>
              <w:rPr>
                <w:rFonts w:ascii="宋体" w:hAnsi="宋体" w:cs="宋体"/>
                <w:kern w:val="0"/>
                <w:sz w:val="18"/>
                <w:szCs w:val="18"/>
              </w:rPr>
              <w:t>6</w:t>
            </w:r>
            <w:r>
              <w:rPr>
                <w:rFonts w:hint="eastAsia" w:ascii="宋体" w:hAnsi="宋体" w:cs="宋体"/>
                <w:kern w:val="0"/>
                <w:sz w:val="18"/>
                <w:szCs w:val="18"/>
              </w:rPr>
              <w:t>明显下降</w:t>
            </w:r>
            <w:r>
              <w:rPr>
                <w:rFonts w:ascii="宋体" w:hAnsi="宋体" w:cs="宋体"/>
                <w:kern w:val="0"/>
                <w:sz w:val="18"/>
                <w:szCs w:val="18"/>
              </w:rPr>
              <w:t>(-5%--3%)</w:t>
            </w:r>
          </w:p>
          <w:p>
            <w:pPr>
              <w:widowControl/>
              <w:jc w:val="left"/>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大幅下降（</w:t>
            </w:r>
            <w:r>
              <w:rPr>
                <w:rFonts w:ascii="宋体" w:hAnsi="宋体" w:cs="宋体"/>
                <w:kern w:val="0"/>
                <w:sz w:val="18"/>
                <w:szCs w:val="18"/>
              </w:rPr>
              <w:t>-5%</w:t>
            </w:r>
            <w:r>
              <w:rPr>
                <w:rFonts w:hint="eastAsia" w:ascii="宋体" w:hAnsi="宋体" w:cs="宋体"/>
                <w:kern w:val="0"/>
                <w:sz w:val="18"/>
                <w:szCs w:val="18"/>
              </w:rPr>
              <w:t>以下</w:t>
            </w:r>
            <w:r>
              <w:rPr>
                <w:rFonts w:ascii="宋体" w:hAnsi="宋体" w:cs="宋体"/>
                <w:kern w:val="0"/>
                <w:sz w:val="18"/>
                <w:szCs w:val="18"/>
              </w:rPr>
              <w:t>)</w:t>
            </w:r>
          </w:p>
        </w:tc>
        <w:tc>
          <w:tcPr>
            <w:tcW w:w="2539" w:type="dxa"/>
            <w:vAlign w:val="center"/>
          </w:tcPr>
          <w:p>
            <w:pPr>
              <w:rPr>
                <w:rFonts w:ascii="宋体" w:cs="宋体"/>
                <w:sz w:val="18"/>
                <w:szCs w:val="18"/>
              </w:rPr>
            </w:pPr>
            <w:r>
              <w:rPr>
                <w:rFonts w:ascii="宋体" w:hAnsi="宋体" w:cs="宋体"/>
                <w:sz w:val="18"/>
                <w:szCs w:val="18"/>
              </w:rPr>
              <w:t>1</w:t>
            </w:r>
            <w:r>
              <w:rPr>
                <w:rFonts w:hint="eastAsia" w:ascii="宋体" w:hAnsi="宋体" w:cs="宋体"/>
                <w:sz w:val="18"/>
                <w:szCs w:val="18"/>
              </w:rPr>
              <w:t>大幅上升（</w:t>
            </w:r>
            <w:r>
              <w:rPr>
                <w:rFonts w:ascii="宋体" w:hAnsi="宋体" w:cs="宋体"/>
                <w:sz w:val="18"/>
                <w:szCs w:val="18"/>
              </w:rPr>
              <w:t>10%</w:t>
            </w:r>
            <w:r>
              <w:rPr>
                <w:rFonts w:hint="eastAsia" w:ascii="宋体" w:hAnsi="宋体" w:cs="宋体"/>
                <w:sz w:val="18"/>
                <w:szCs w:val="18"/>
              </w:rPr>
              <w:t>以上）</w:t>
            </w:r>
          </w:p>
          <w:p>
            <w:pPr>
              <w:rPr>
                <w:rFonts w:ascii="宋体" w:cs="宋体"/>
                <w:sz w:val="18"/>
                <w:szCs w:val="18"/>
              </w:rPr>
            </w:pPr>
            <w:r>
              <w:rPr>
                <w:rFonts w:ascii="宋体" w:hAnsi="宋体" w:cs="宋体"/>
                <w:sz w:val="18"/>
                <w:szCs w:val="18"/>
              </w:rPr>
              <w:t>2</w:t>
            </w:r>
            <w:r>
              <w:rPr>
                <w:rFonts w:hint="eastAsia" w:ascii="宋体" w:hAnsi="宋体" w:cs="宋体"/>
                <w:sz w:val="18"/>
                <w:szCs w:val="18"/>
              </w:rPr>
              <w:t>明显上升（</w:t>
            </w:r>
            <w:r>
              <w:rPr>
                <w:rFonts w:ascii="宋体" w:hAnsi="宋体" w:cs="宋体"/>
                <w:sz w:val="18"/>
                <w:szCs w:val="18"/>
              </w:rPr>
              <w:t>5-10%)</w:t>
            </w:r>
          </w:p>
          <w:p>
            <w:pPr>
              <w:rPr>
                <w:rFonts w:ascii="宋体" w:cs="宋体"/>
                <w:sz w:val="18"/>
                <w:szCs w:val="18"/>
              </w:rPr>
            </w:pPr>
            <w:r>
              <w:rPr>
                <w:rFonts w:ascii="宋体" w:hAnsi="宋体" w:cs="宋体"/>
                <w:sz w:val="18"/>
                <w:szCs w:val="18"/>
              </w:rPr>
              <w:t>3</w:t>
            </w:r>
            <w:r>
              <w:rPr>
                <w:rFonts w:hint="eastAsia" w:ascii="宋体" w:hAnsi="宋体" w:cs="宋体"/>
                <w:sz w:val="18"/>
                <w:szCs w:val="18"/>
              </w:rPr>
              <w:t>略有上升</w:t>
            </w:r>
            <w:r>
              <w:rPr>
                <w:rFonts w:ascii="宋体" w:hAnsi="宋体" w:cs="宋体"/>
                <w:sz w:val="18"/>
                <w:szCs w:val="18"/>
              </w:rPr>
              <w:t>(0-5%)</w:t>
            </w:r>
          </w:p>
          <w:p>
            <w:pPr>
              <w:rPr>
                <w:rFonts w:ascii="宋体" w:cs="宋体"/>
                <w:sz w:val="18"/>
                <w:szCs w:val="18"/>
              </w:rPr>
            </w:pPr>
            <w:r>
              <w:rPr>
                <w:rFonts w:ascii="宋体" w:hAnsi="宋体" w:cs="宋体"/>
                <w:sz w:val="18"/>
                <w:szCs w:val="18"/>
              </w:rPr>
              <w:t>4</w:t>
            </w:r>
            <w:r>
              <w:rPr>
                <w:rFonts w:hint="eastAsia" w:ascii="宋体" w:hAnsi="宋体" w:cs="宋体"/>
                <w:sz w:val="18"/>
                <w:szCs w:val="18"/>
              </w:rPr>
              <w:t>持平</w:t>
            </w:r>
            <w:r>
              <w:rPr>
                <w:rFonts w:ascii="宋体" w:cs="宋体"/>
                <w:sz w:val="18"/>
                <w:szCs w:val="18"/>
              </w:rPr>
              <w:t>0</w:t>
            </w:r>
          </w:p>
          <w:p>
            <w:pPr>
              <w:rPr>
                <w:rFonts w:ascii="宋体" w:cs="宋体"/>
                <w:sz w:val="18"/>
                <w:szCs w:val="18"/>
              </w:rPr>
            </w:pPr>
            <w:r>
              <w:rPr>
                <w:rFonts w:ascii="宋体" w:hAnsi="宋体" w:cs="宋体"/>
                <w:sz w:val="18"/>
                <w:szCs w:val="18"/>
              </w:rPr>
              <w:t>5</w:t>
            </w:r>
            <w:r>
              <w:rPr>
                <w:rFonts w:hint="eastAsia" w:ascii="宋体" w:hAnsi="宋体" w:cs="宋体"/>
                <w:sz w:val="18"/>
                <w:szCs w:val="18"/>
              </w:rPr>
              <w:t>略有下降（</w:t>
            </w:r>
            <w:r>
              <w:rPr>
                <w:rFonts w:ascii="宋体" w:hAnsi="宋体" w:cs="宋体"/>
                <w:sz w:val="18"/>
                <w:szCs w:val="18"/>
              </w:rPr>
              <w:t>-5%-0)</w:t>
            </w:r>
          </w:p>
          <w:p>
            <w:pPr>
              <w:rPr>
                <w:rFonts w:ascii="宋体" w:cs="宋体"/>
                <w:sz w:val="18"/>
                <w:szCs w:val="18"/>
              </w:rPr>
            </w:pPr>
            <w:r>
              <w:rPr>
                <w:rFonts w:ascii="宋体" w:hAnsi="宋体" w:cs="宋体"/>
                <w:sz w:val="18"/>
                <w:szCs w:val="18"/>
              </w:rPr>
              <w:t>6</w:t>
            </w:r>
            <w:r>
              <w:rPr>
                <w:rFonts w:hint="eastAsia" w:ascii="宋体" w:hAnsi="宋体" w:cs="宋体"/>
                <w:sz w:val="18"/>
                <w:szCs w:val="18"/>
              </w:rPr>
              <w:t>明显下降</w:t>
            </w:r>
            <w:r>
              <w:rPr>
                <w:rFonts w:ascii="宋体" w:hAnsi="宋体" w:cs="宋体"/>
                <w:sz w:val="18"/>
                <w:szCs w:val="18"/>
              </w:rPr>
              <w:t>(-5%--10%)</w:t>
            </w:r>
          </w:p>
          <w:p>
            <w:pPr>
              <w:rPr>
                <w:rFonts w:ascii="宋体" w:cs="宋体"/>
                <w:sz w:val="18"/>
                <w:szCs w:val="18"/>
              </w:rPr>
            </w:pPr>
            <w:r>
              <w:rPr>
                <w:rFonts w:ascii="宋体" w:hAnsi="宋体" w:cs="宋体"/>
                <w:sz w:val="18"/>
                <w:szCs w:val="18"/>
              </w:rPr>
              <w:t>7</w:t>
            </w:r>
            <w:r>
              <w:rPr>
                <w:rFonts w:hint="eastAsia" w:ascii="宋体" w:hAnsi="宋体" w:cs="宋体"/>
                <w:sz w:val="18"/>
                <w:szCs w:val="18"/>
              </w:rPr>
              <w:t>大幅下降（</w:t>
            </w:r>
            <w:r>
              <w:rPr>
                <w:rFonts w:ascii="宋体" w:hAnsi="宋体" w:cs="宋体"/>
                <w:sz w:val="18"/>
                <w:szCs w:val="18"/>
              </w:rPr>
              <w:t>-10%</w:t>
            </w:r>
            <w:r>
              <w:rPr>
                <w:rFonts w:hint="eastAsia" w:ascii="宋体" w:hAnsi="宋体" w:cs="宋体"/>
                <w:sz w:val="18"/>
                <w:szCs w:val="18"/>
              </w:rPr>
              <w:t>以下</w:t>
            </w:r>
            <w:r>
              <w:rPr>
                <w:rFonts w:ascii="宋体" w:hAnsi="宋体" w:cs="宋体"/>
                <w:sz w:val="18"/>
                <w:szCs w:val="18"/>
              </w:rPr>
              <w:t>)</w:t>
            </w:r>
          </w:p>
        </w:tc>
        <w:tc>
          <w:tcPr>
            <w:tcW w:w="2502" w:type="dxa"/>
            <w:vAlign w:val="center"/>
          </w:tcPr>
          <w:p>
            <w:pPr>
              <w:rPr>
                <w:rFonts w:ascii="宋体" w:cs="宋体"/>
                <w:sz w:val="18"/>
                <w:szCs w:val="18"/>
              </w:rPr>
            </w:pPr>
            <w:r>
              <w:rPr>
                <w:rFonts w:ascii="宋体" w:hAnsi="宋体" w:cs="宋体"/>
                <w:sz w:val="18"/>
                <w:szCs w:val="18"/>
              </w:rPr>
              <w:t>1</w:t>
            </w:r>
            <w:r>
              <w:rPr>
                <w:rFonts w:hint="eastAsia" w:ascii="宋体" w:hAnsi="宋体" w:cs="宋体"/>
                <w:sz w:val="18"/>
                <w:szCs w:val="18"/>
              </w:rPr>
              <w:t>大幅上升（</w:t>
            </w:r>
            <w:r>
              <w:rPr>
                <w:rFonts w:ascii="宋体" w:hAnsi="宋体" w:cs="宋体"/>
                <w:sz w:val="18"/>
                <w:szCs w:val="18"/>
              </w:rPr>
              <w:t>5%</w:t>
            </w:r>
            <w:r>
              <w:rPr>
                <w:rFonts w:hint="eastAsia" w:ascii="宋体" w:hAnsi="宋体" w:cs="宋体"/>
                <w:sz w:val="18"/>
                <w:szCs w:val="18"/>
              </w:rPr>
              <w:t>以上）</w:t>
            </w:r>
          </w:p>
          <w:p>
            <w:pPr>
              <w:rPr>
                <w:rFonts w:ascii="宋体" w:cs="宋体"/>
                <w:sz w:val="18"/>
                <w:szCs w:val="18"/>
              </w:rPr>
            </w:pPr>
            <w:r>
              <w:rPr>
                <w:rFonts w:ascii="宋体" w:hAnsi="宋体" w:cs="宋体"/>
                <w:sz w:val="18"/>
                <w:szCs w:val="18"/>
              </w:rPr>
              <w:t>2</w:t>
            </w:r>
            <w:r>
              <w:rPr>
                <w:rFonts w:hint="eastAsia" w:ascii="宋体" w:hAnsi="宋体" w:cs="宋体"/>
                <w:sz w:val="18"/>
                <w:szCs w:val="18"/>
              </w:rPr>
              <w:t>明显上升（</w:t>
            </w:r>
            <w:r>
              <w:rPr>
                <w:rFonts w:ascii="宋体" w:hAnsi="宋体" w:cs="宋体"/>
                <w:sz w:val="18"/>
                <w:szCs w:val="18"/>
              </w:rPr>
              <w:t>3-5%)</w:t>
            </w:r>
          </w:p>
          <w:p>
            <w:pPr>
              <w:rPr>
                <w:rFonts w:ascii="宋体" w:cs="宋体"/>
                <w:sz w:val="18"/>
                <w:szCs w:val="18"/>
              </w:rPr>
            </w:pPr>
            <w:r>
              <w:rPr>
                <w:rFonts w:ascii="宋体" w:hAnsi="宋体" w:cs="宋体"/>
                <w:sz w:val="18"/>
                <w:szCs w:val="18"/>
              </w:rPr>
              <w:t>3</w:t>
            </w:r>
            <w:r>
              <w:rPr>
                <w:rFonts w:hint="eastAsia" w:ascii="宋体" w:hAnsi="宋体" w:cs="宋体"/>
                <w:sz w:val="18"/>
                <w:szCs w:val="18"/>
              </w:rPr>
              <w:t>略有上升</w:t>
            </w:r>
            <w:r>
              <w:rPr>
                <w:rFonts w:ascii="宋体" w:hAnsi="宋体" w:cs="宋体"/>
                <w:sz w:val="18"/>
                <w:szCs w:val="18"/>
              </w:rPr>
              <w:t>(0-3%)</w:t>
            </w:r>
          </w:p>
          <w:p>
            <w:pPr>
              <w:rPr>
                <w:rFonts w:ascii="宋体" w:cs="宋体"/>
                <w:sz w:val="18"/>
                <w:szCs w:val="18"/>
              </w:rPr>
            </w:pPr>
            <w:r>
              <w:rPr>
                <w:rFonts w:ascii="宋体" w:hAnsi="宋体" w:cs="宋体"/>
                <w:sz w:val="18"/>
                <w:szCs w:val="18"/>
              </w:rPr>
              <w:t>4</w:t>
            </w:r>
            <w:r>
              <w:rPr>
                <w:rFonts w:hint="eastAsia" w:ascii="宋体" w:hAnsi="宋体" w:cs="宋体"/>
                <w:sz w:val="18"/>
                <w:szCs w:val="18"/>
              </w:rPr>
              <w:t>持平</w:t>
            </w:r>
            <w:r>
              <w:rPr>
                <w:rFonts w:ascii="宋体" w:cs="宋体"/>
                <w:sz w:val="18"/>
                <w:szCs w:val="18"/>
              </w:rPr>
              <w:t>0</w:t>
            </w:r>
          </w:p>
          <w:p>
            <w:pPr>
              <w:rPr>
                <w:rFonts w:ascii="宋体" w:cs="宋体"/>
                <w:sz w:val="18"/>
                <w:szCs w:val="18"/>
              </w:rPr>
            </w:pPr>
            <w:r>
              <w:rPr>
                <w:rFonts w:ascii="宋体" w:hAnsi="宋体" w:cs="宋体"/>
                <w:sz w:val="18"/>
                <w:szCs w:val="18"/>
              </w:rPr>
              <w:t>5</w:t>
            </w:r>
            <w:r>
              <w:rPr>
                <w:rFonts w:hint="eastAsia" w:ascii="宋体" w:hAnsi="宋体" w:cs="宋体"/>
                <w:sz w:val="18"/>
                <w:szCs w:val="18"/>
              </w:rPr>
              <w:t>略有下降（</w:t>
            </w:r>
            <w:r>
              <w:rPr>
                <w:rFonts w:ascii="宋体" w:hAnsi="宋体" w:cs="宋体"/>
                <w:sz w:val="18"/>
                <w:szCs w:val="18"/>
              </w:rPr>
              <w:t>-3%-0)</w:t>
            </w:r>
          </w:p>
          <w:p>
            <w:pPr>
              <w:rPr>
                <w:rFonts w:ascii="宋体" w:cs="宋体"/>
                <w:sz w:val="18"/>
                <w:szCs w:val="18"/>
              </w:rPr>
            </w:pPr>
            <w:r>
              <w:rPr>
                <w:rFonts w:ascii="宋体" w:hAnsi="宋体" w:cs="宋体"/>
                <w:sz w:val="18"/>
                <w:szCs w:val="18"/>
              </w:rPr>
              <w:t>6</w:t>
            </w:r>
            <w:r>
              <w:rPr>
                <w:rFonts w:hint="eastAsia" w:ascii="宋体" w:hAnsi="宋体" w:cs="宋体"/>
                <w:sz w:val="18"/>
                <w:szCs w:val="18"/>
              </w:rPr>
              <w:t>明显下降</w:t>
            </w:r>
            <w:r>
              <w:rPr>
                <w:rFonts w:ascii="宋体" w:hAnsi="宋体" w:cs="宋体"/>
                <w:sz w:val="18"/>
                <w:szCs w:val="18"/>
              </w:rPr>
              <w:t>(-5%--3%)</w:t>
            </w:r>
          </w:p>
          <w:p>
            <w:pPr>
              <w:rPr>
                <w:rFonts w:ascii="宋体" w:cs="宋体"/>
                <w:sz w:val="18"/>
                <w:szCs w:val="18"/>
              </w:rPr>
            </w:pPr>
            <w:r>
              <w:rPr>
                <w:rFonts w:ascii="宋体" w:hAnsi="宋体" w:cs="宋体"/>
                <w:sz w:val="18"/>
                <w:szCs w:val="18"/>
              </w:rPr>
              <w:t>7</w:t>
            </w:r>
            <w:r>
              <w:rPr>
                <w:rFonts w:hint="eastAsia" w:ascii="宋体" w:hAnsi="宋体" w:cs="宋体"/>
                <w:sz w:val="18"/>
                <w:szCs w:val="18"/>
              </w:rPr>
              <w:t>大幅下降（</w:t>
            </w:r>
            <w:r>
              <w:rPr>
                <w:rFonts w:ascii="宋体" w:hAnsi="宋体" w:cs="宋体"/>
                <w:sz w:val="18"/>
                <w:szCs w:val="18"/>
              </w:rPr>
              <w:t>-5%</w:t>
            </w:r>
            <w:r>
              <w:rPr>
                <w:rFonts w:hint="eastAsia" w:ascii="宋体" w:hAnsi="宋体" w:cs="宋体"/>
                <w:sz w:val="18"/>
                <w:szCs w:val="18"/>
              </w:rPr>
              <w:t>以下</w:t>
            </w:r>
            <w:r>
              <w:rPr>
                <w:rFonts w:ascii="宋体" w:hAnsi="宋体" w:cs="宋体"/>
                <w:sz w:val="18"/>
                <w:szCs w:val="18"/>
              </w:rPr>
              <w:t>)</w:t>
            </w:r>
          </w:p>
        </w:tc>
        <w:tc>
          <w:tcPr>
            <w:tcW w:w="2190" w:type="dxa"/>
            <w:tcBorders>
              <w:right w:val="nil"/>
            </w:tcBorders>
            <w:vAlign w:val="center"/>
          </w:tcPr>
          <w:p>
            <w:pPr>
              <w:rPr>
                <w:rFonts w:ascii="宋体" w:cs="宋体"/>
                <w:sz w:val="18"/>
                <w:szCs w:val="18"/>
              </w:rPr>
            </w:pPr>
            <w:r>
              <w:rPr>
                <w:rFonts w:ascii="宋体" w:hAnsi="宋体" w:cs="宋体"/>
                <w:sz w:val="18"/>
                <w:szCs w:val="18"/>
              </w:rPr>
              <w:t>1</w:t>
            </w:r>
            <w:r>
              <w:rPr>
                <w:rFonts w:hint="eastAsia" w:ascii="宋体" w:hAnsi="宋体" w:cs="宋体"/>
                <w:sz w:val="18"/>
                <w:szCs w:val="18"/>
              </w:rPr>
              <w:t>大幅增加（</w:t>
            </w:r>
            <w:r>
              <w:rPr>
                <w:rFonts w:ascii="宋体" w:hAnsi="宋体" w:cs="宋体"/>
                <w:sz w:val="18"/>
                <w:szCs w:val="18"/>
              </w:rPr>
              <w:t>10%</w:t>
            </w:r>
            <w:r>
              <w:rPr>
                <w:rFonts w:hint="eastAsia" w:ascii="宋体" w:hAnsi="宋体" w:cs="宋体"/>
                <w:sz w:val="18"/>
                <w:szCs w:val="18"/>
              </w:rPr>
              <w:t>以上）</w:t>
            </w:r>
          </w:p>
          <w:p>
            <w:pPr>
              <w:rPr>
                <w:rFonts w:ascii="宋体" w:cs="宋体"/>
                <w:sz w:val="18"/>
                <w:szCs w:val="18"/>
              </w:rPr>
            </w:pPr>
            <w:r>
              <w:rPr>
                <w:rFonts w:ascii="宋体" w:hAnsi="宋体" w:cs="宋体"/>
                <w:sz w:val="18"/>
                <w:szCs w:val="18"/>
              </w:rPr>
              <w:t>2</w:t>
            </w:r>
            <w:r>
              <w:rPr>
                <w:rFonts w:hint="eastAsia" w:ascii="宋体" w:hAnsi="宋体" w:cs="宋体"/>
                <w:sz w:val="18"/>
                <w:szCs w:val="18"/>
              </w:rPr>
              <w:t>明显增加（</w:t>
            </w:r>
            <w:r>
              <w:rPr>
                <w:rFonts w:ascii="宋体" w:hAnsi="宋体" w:cs="宋体"/>
                <w:sz w:val="18"/>
                <w:szCs w:val="18"/>
              </w:rPr>
              <w:t>5-10%)</w:t>
            </w:r>
          </w:p>
          <w:p>
            <w:pPr>
              <w:rPr>
                <w:rFonts w:ascii="宋体" w:cs="宋体"/>
                <w:sz w:val="18"/>
                <w:szCs w:val="18"/>
              </w:rPr>
            </w:pPr>
            <w:r>
              <w:rPr>
                <w:rFonts w:ascii="宋体" w:hAnsi="宋体" w:cs="宋体"/>
                <w:sz w:val="18"/>
                <w:szCs w:val="18"/>
              </w:rPr>
              <w:t>3</w:t>
            </w:r>
            <w:r>
              <w:rPr>
                <w:rFonts w:hint="eastAsia" w:ascii="宋体" w:hAnsi="宋体" w:cs="宋体"/>
                <w:sz w:val="18"/>
                <w:szCs w:val="18"/>
              </w:rPr>
              <w:t>略有增加</w:t>
            </w:r>
            <w:r>
              <w:rPr>
                <w:rFonts w:ascii="宋体" w:hAnsi="宋体" w:cs="宋体"/>
                <w:sz w:val="18"/>
                <w:szCs w:val="18"/>
              </w:rPr>
              <w:t>(0-5%)</w:t>
            </w:r>
          </w:p>
          <w:p>
            <w:pPr>
              <w:rPr>
                <w:rFonts w:ascii="宋体" w:cs="宋体"/>
                <w:sz w:val="18"/>
                <w:szCs w:val="18"/>
              </w:rPr>
            </w:pPr>
            <w:r>
              <w:rPr>
                <w:rFonts w:ascii="宋体" w:hAnsi="宋体" w:cs="宋体"/>
                <w:sz w:val="18"/>
                <w:szCs w:val="18"/>
              </w:rPr>
              <w:t>4</w:t>
            </w:r>
            <w:r>
              <w:rPr>
                <w:rFonts w:hint="eastAsia" w:ascii="宋体" w:hAnsi="宋体" w:cs="宋体"/>
                <w:sz w:val="18"/>
                <w:szCs w:val="18"/>
              </w:rPr>
              <w:t>持平</w:t>
            </w:r>
            <w:r>
              <w:rPr>
                <w:rFonts w:ascii="宋体" w:cs="宋体"/>
                <w:sz w:val="18"/>
                <w:szCs w:val="18"/>
              </w:rPr>
              <w:t>0</w:t>
            </w:r>
          </w:p>
          <w:p>
            <w:pPr>
              <w:rPr>
                <w:rFonts w:ascii="宋体" w:cs="宋体"/>
                <w:sz w:val="18"/>
                <w:szCs w:val="18"/>
              </w:rPr>
            </w:pPr>
            <w:r>
              <w:rPr>
                <w:rFonts w:ascii="宋体" w:hAnsi="宋体" w:cs="宋体"/>
                <w:sz w:val="18"/>
                <w:szCs w:val="18"/>
              </w:rPr>
              <w:t>5</w:t>
            </w:r>
            <w:r>
              <w:rPr>
                <w:rFonts w:hint="eastAsia" w:ascii="宋体" w:hAnsi="宋体" w:cs="宋体"/>
                <w:sz w:val="18"/>
                <w:szCs w:val="18"/>
              </w:rPr>
              <w:t>略有减少（</w:t>
            </w:r>
            <w:r>
              <w:rPr>
                <w:rFonts w:ascii="宋体" w:hAnsi="宋体" w:cs="宋体"/>
                <w:sz w:val="18"/>
                <w:szCs w:val="18"/>
              </w:rPr>
              <w:t>-5%-0)</w:t>
            </w:r>
          </w:p>
          <w:p>
            <w:pPr>
              <w:rPr>
                <w:rFonts w:ascii="宋体" w:cs="宋体"/>
                <w:sz w:val="18"/>
                <w:szCs w:val="18"/>
              </w:rPr>
            </w:pPr>
            <w:r>
              <w:rPr>
                <w:rFonts w:ascii="宋体" w:hAnsi="宋体" w:cs="宋体"/>
                <w:sz w:val="18"/>
                <w:szCs w:val="18"/>
              </w:rPr>
              <w:t>6</w:t>
            </w:r>
            <w:r>
              <w:rPr>
                <w:rFonts w:hint="eastAsia" w:ascii="宋体" w:hAnsi="宋体" w:cs="宋体"/>
                <w:sz w:val="18"/>
                <w:szCs w:val="18"/>
              </w:rPr>
              <w:t>明显减少</w:t>
            </w:r>
            <w:r>
              <w:rPr>
                <w:rFonts w:ascii="宋体" w:hAnsi="宋体" w:cs="宋体"/>
                <w:sz w:val="18"/>
                <w:szCs w:val="18"/>
              </w:rPr>
              <w:t>(-5%--10%)</w:t>
            </w:r>
          </w:p>
          <w:p>
            <w:pPr>
              <w:rPr>
                <w:rFonts w:ascii="宋体" w:cs="宋体"/>
                <w:sz w:val="18"/>
                <w:szCs w:val="18"/>
              </w:rPr>
            </w:pPr>
            <w:r>
              <w:rPr>
                <w:rFonts w:ascii="宋体" w:hAnsi="宋体" w:cs="宋体"/>
                <w:sz w:val="18"/>
                <w:szCs w:val="18"/>
              </w:rPr>
              <w:t>7</w:t>
            </w:r>
            <w:r>
              <w:rPr>
                <w:rFonts w:hint="eastAsia" w:ascii="宋体" w:hAnsi="宋体" w:cs="宋体"/>
                <w:sz w:val="18"/>
                <w:szCs w:val="18"/>
              </w:rPr>
              <w:t>大幅减少（</w:t>
            </w:r>
            <w:r>
              <w:rPr>
                <w:rFonts w:ascii="宋体" w:hAnsi="宋体" w:cs="宋体"/>
                <w:sz w:val="18"/>
                <w:szCs w:val="18"/>
              </w:rPr>
              <w:t>-10%</w:t>
            </w:r>
            <w:r>
              <w:rPr>
                <w:rFonts w:hint="eastAsia" w:ascii="宋体" w:hAnsi="宋体" w:cs="宋体"/>
                <w:sz w:val="18"/>
                <w:szCs w:val="18"/>
              </w:rPr>
              <w:t>以下</w:t>
            </w:r>
            <w:r>
              <w:rPr>
                <w:rFonts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59" w:type="dxa"/>
            <w:vMerge w:val="restart"/>
            <w:tcBorders>
              <w:left w:val="nil"/>
            </w:tcBorders>
            <w:vAlign w:val="center"/>
          </w:tcPr>
          <w:p>
            <w:pPr>
              <w:widowControl/>
              <w:jc w:val="center"/>
              <w:rPr>
                <w:rFonts w:ascii="宋体" w:cs="宋体"/>
                <w:color w:val="FF0000"/>
                <w:kern w:val="0"/>
                <w:sz w:val="18"/>
                <w:szCs w:val="18"/>
              </w:rPr>
            </w:pPr>
          </w:p>
        </w:tc>
        <w:tc>
          <w:tcPr>
            <w:tcW w:w="703" w:type="dxa"/>
            <w:vMerge w:val="restart"/>
            <w:vAlign w:val="center"/>
          </w:tcPr>
          <w:p>
            <w:pPr>
              <w:widowControl/>
              <w:jc w:val="center"/>
              <w:rPr>
                <w:rFonts w:ascii="宋体" w:cs="宋体"/>
                <w:kern w:val="0"/>
                <w:sz w:val="18"/>
                <w:szCs w:val="18"/>
              </w:rPr>
            </w:pPr>
          </w:p>
        </w:tc>
        <w:tc>
          <w:tcPr>
            <w:tcW w:w="2754" w:type="dxa"/>
            <w:vAlign w:val="center"/>
          </w:tcPr>
          <w:p>
            <w:pPr>
              <w:widowControl/>
              <w:jc w:val="center"/>
              <w:rPr>
                <w:rFonts w:ascii="宋体" w:cs="宋体"/>
                <w:kern w:val="0"/>
                <w:sz w:val="18"/>
                <w:szCs w:val="18"/>
              </w:rPr>
            </w:pPr>
            <w:r>
              <w:rPr>
                <w:rFonts w:hint="eastAsia" w:ascii="宋体" w:hAnsi="宋体" w:cs="宋体"/>
                <w:kern w:val="0"/>
                <w:sz w:val="18"/>
                <w:szCs w:val="18"/>
              </w:rPr>
              <w:t>与上月相比</w:t>
            </w:r>
          </w:p>
        </w:tc>
        <w:tc>
          <w:tcPr>
            <w:tcW w:w="2621" w:type="dxa"/>
            <w:vAlign w:val="center"/>
          </w:tcPr>
          <w:p>
            <w:pPr>
              <w:widowControl/>
              <w:jc w:val="center"/>
              <w:rPr>
                <w:rFonts w:ascii="宋体" w:cs="宋体"/>
                <w:kern w:val="0"/>
                <w:sz w:val="18"/>
                <w:szCs w:val="18"/>
              </w:rPr>
            </w:pPr>
          </w:p>
        </w:tc>
        <w:tc>
          <w:tcPr>
            <w:tcW w:w="253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502"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190" w:type="dxa"/>
            <w:tcBorders>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59" w:type="dxa"/>
            <w:vMerge w:val="continue"/>
            <w:tcBorders>
              <w:left w:val="nil"/>
            </w:tcBorders>
            <w:vAlign w:val="center"/>
          </w:tcPr>
          <w:p>
            <w:pPr>
              <w:widowControl/>
              <w:jc w:val="left"/>
              <w:rPr>
                <w:rFonts w:ascii="宋体" w:cs="宋体"/>
                <w:color w:val="FF0000"/>
                <w:kern w:val="0"/>
                <w:sz w:val="18"/>
                <w:szCs w:val="18"/>
              </w:rPr>
            </w:pPr>
          </w:p>
        </w:tc>
        <w:tc>
          <w:tcPr>
            <w:tcW w:w="703" w:type="dxa"/>
            <w:vMerge w:val="continue"/>
            <w:vAlign w:val="center"/>
          </w:tcPr>
          <w:p>
            <w:pPr>
              <w:widowControl/>
              <w:jc w:val="left"/>
              <w:rPr>
                <w:rFonts w:ascii="宋体" w:cs="宋体"/>
                <w:kern w:val="0"/>
                <w:sz w:val="18"/>
                <w:szCs w:val="18"/>
              </w:rPr>
            </w:pPr>
          </w:p>
        </w:tc>
        <w:tc>
          <w:tcPr>
            <w:tcW w:w="2754" w:type="dxa"/>
            <w:vAlign w:val="center"/>
          </w:tcPr>
          <w:p>
            <w:pPr>
              <w:widowControl/>
              <w:jc w:val="center"/>
              <w:rPr>
                <w:rFonts w:ascii="宋体" w:cs="宋体"/>
                <w:kern w:val="0"/>
                <w:sz w:val="18"/>
                <w:szCs w:val="18"/>
              </w:rPr>
            </w:pPr>
            <w:r>
              <w:rPr>
                <w:rFonts w:hint="eastAsia" w:ascii="宋体" w:hAnsi="宋体" w:cs="宋体"/>
                <w:kern w:val="0"/>
                <w:sz w:val="18"/>
                <w:szCs w:val="18"/>
              </w:rPr>
              <w:t>与去年同月相比</w:t>
            </w:r>
          </w:p>
        </w:tc>
        <w:tc>
          <w:tcPr>
            <w:tcW w:w="2621" w:type="dxa"/>
            <w:vAlign w:val="center"/>
          </w:tcPr>
          <w:p>
            <w:pPr>
              <w:widowControl/>
              <w:jc w:val="center"/>
              <w:rPr>
                <w:rFonts w:ascii="宋体" w:cs="宋体"/>
                <w:kern w:val="0"/>
                <w:sz w:val="18"/>
                <w:szCs w:val="18"/>
              </w:rPr>
            </w:pPr>
          </w:p>
        </w:tc>
        <w:tc>
          <w:tcPr>
            <w:tcW w:w="253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502"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190" w:type="dxa"/>
            <w:tcBorders>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59" w:type="dxa"/>
            <w:vMerge w:val="continue"/>
            <w:tcBorders>
              <w:left w:val="nil"/>
            </w:tcBorders>
            <w:vAlign w:val="center"/>
          </w:tcPr>
          <w:p>
            <w:pPr>
              <w:widowControl/>
              <w:jc w:val="left"/>
              <w:rPr>
                <w:rFonts w:ascii="宋体" w:cs="宋体"/>
                <w:color w:val="FF0000"/>
                <w:kern w:val="0"/>
                <w:sz w:val="18"/>
                <w:szCs w:val="18"/>
              </w:rPr>
            </w:pPr>
          </w:p>
        </w:tc>
        <w:tc>
          <w:tcPr>
            <w:tcW w:w="703" w:type="dxa"/>
            <w:vMerge w:val="continue"/>
            <w:vAlign w:val="center"/>
          </w:tcPr>
          <w:p>
            <w:pPr>
              <w:widowControl/>
              <w:jc w:val="left"/>
              <w:rPr>
                <w:rFonts w:ascii="宋体" w:cs="宋体"/>
                <w:kern w:val="0"/>
                <w:sz w:val="18"/>
                <w:szCs w:val="18"/>
              </w:rPr>
            </w:pPr>
          </w:p>
        </w:tc>
        <w:tc>
          <w:tcPr>
            <w:tcW w:w="2754" w:type="dxa"/>
            <w:vAlign w:val="center"/>
          </w:tcPr>
          <w:p>
            <w:pPr>
              <w:widowControl/>
              <w:jc w:val="center"/>
              <w:rPr>
                <w:rFonts w:ascii="宋体" w:cs="宋体"/>
                <w:kern w:val="0"/>
                <w:sz w:val="18"/>
                <w:szCs w:val="18"/>
              </w:rPr>
            </w:pPr>
            <w:r>
              <w:rPr>
                <w:rFonts w:hint="eastAsia" w:ascii="宋体" w:hAnsi="宋体" w:cs="宋体"/>
                <w:kern w:val="0"/>
                <w:sz w:val="18"/>
                <w:szCs w:val="18"/>
              </w:rPr>
              <w:t>预计下月与本月相比</w:t>
            </w:r>
          </w:p>
        </w:tc>
        <w:tc>
          <w:tcPr>
            <w:tcW w:w="2621"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53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502"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190" w:type="dxa"/>
            <w:tcBorders>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59" w:type="dxa"/>
            <w:vMerge w:val="restart"/>
            <w:tcBorders>
              <w:left w:val="nil"/>
            </w:tcBorders>
            <w:vAlign w:val="center"/>
          </w:tcPr>
          <w:p>
            <w:pPr>
              <w:widowControl/>
              <w:jc w:val="left"/>
              <w:rPr>
                <w:rFonts w:ascii="宋体" w:cs="宋体"/>
                <w:color w:val="FF0000"/>
                <w:kern w:val="0"/>
                <w:sz w:val="18"/>
                <w:szCs w:val="18"/>
              </w:rPr>
            </w:pPr>
          </w:p>
        </w:tc>
        <w:tc>
          <w:tcPr>
            <w:tcW w:w="703" w:type="dxa"/>
            <w:vMerge w:val="restart"/>
            <w:vAlign w:val="center"/>
          </w:tcPr>
          <w:p>
            <w:pPr>
              <w:widowControl/>
              <w:jc w:val="left"/>
              <w:rPr>
                <w:rFonts w:ascii="宋体" w:cs="宋体"/>
                <w:kern w:val="0"/>
                <w:sz w:val="18"/>
                <w:szCs w:val="18"/>
              </w:rPr>
            </w:pPr>
          </w:p>
        </w:tc>
        <w:tc>
          <w:tcPr>
            <w:tcW w:w="2754" w:type="dxa"/>
            <w:vAlign w:val="center"/>
          </w:tcPr>
          <w:p>
            <w:pPr>
              <w:widowControl/>
              <w:jc w:val="center"/>
              <w:rPr>
                <w:rFonts w:ascii="宋体" w:cs="宋体"/>
                <w:kern w:val="0"/>
                <w:sz w:val="18"/>
                <w:szCs w:val="18"/>
              </w:rPr>
            </w:pPr>
            <w:r>
              <w:rPr>
                <w:rFonts w:hint="eastAsia" w:ascii="宋体" w:hAnsi="宋体" w:cs="宋体"/>
                <w:kern w:val="0"/>
                <w:sz w:val="18"/>
                <w:szCs w:val="18"/>
              </w:rPr>
              <w:t>与上月相比</w:t>
            </w:r>
          </w:p>
        </w:tc>
        <w:tc>
          <w:tcPr>
            <w:tcW w:w="2621" w:type="dxa"/>
            <w:vAlign w:val="center"/>
          </w:tcPr>
          <w:p>
            <w:pPr>
              <w:widowControl/>
              <w:jc w:val="center"/>
              <w:rPr>
                <w:rFonts w:ascii="宋体" w:cs="宋体"/>
                <w:kern w:val="0"/>
                <w:sz w:val="18"/>
                <w:szCs w:val="18"/>
              </w:rPr>
            </w:pPr>
          </w:p>
        </w:tc>
        <w:tc>
          <w:tcPr>
            <w:tcW w:w="2539" w:type="dxa"/>
            <w:vAlign w:val="center"/>
          </w:tcPr>
          <w:p>
            <w:pPr>
              <w:widowControl/>
              <w:jc w:val="center"/>
              <w:rPr>
                <w:rFonts w:ascii="宋体" w:cs="宋体"/>
                <w:kern w:val="0"/>
                <w:sz w:val="18"/>
                <w:szCs w:val="18"/>
              </w:rPr>
            </w:pPr>
          </w:p>
        </w:tc>
        <w:tc>
          <w:tcPr>
            <w:tcW w:w="2502" w:type="dxa"/>
            <w:vAlign w:val="center"/>
          </w:tcPr>
          <w:p>
            <w:pPr>
              <w:widowControl/>
              <w:jc w:val="center"/>
              <w:rPr>
                <w:rFonts w:ascii="宋体" w:cs="宋体"/>
                <w:kern w:val="0"/>
                <w:sz w:val="18"/>
                <w:szCs w:val="18"/>
              </w:rPr>
            </w:pPr>
          </w:p>
        </w:tc>
        <w:tc>
          <w:tcPr>
            <w:tcW w:w="2190" w:type="dxa"/>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59" w:type="dxa"/>
            <w:vMerge w:val="continue"/>
            <w:tcBorders>
              <w:left w:val="nil"/>
            </w:tcBorders>
            <w:vAlign w:val="center"/>
          </w:tcPr>
          <w:p>
            <w:pPr>
              <w:widowControl/>
              <w:jc w:val="left"/>
              <w:rPr>
                <w:rFonts w:ascii="宋体" w:cs="宋体"/>
                <w:color w:val="FF0000"/>
                <w:kern w:val="0"/>
                <w:sz w:val="18"/>
                <w:szCs w:val="18"/>
              </w:rPr>
            </w:pPr>
          </w:p>
        </w:tc>
        <w:tc>
          <w:tcPr>
            <w:tcW w:w="703" w:type="dxa"/>
            <w:vMerge w:val="continue"/>
            <w:vAlign w:val="center"/>
          </w:tcPr>
          <w:p>
            <w:pPr>
              <w:widowControl/>
              <w:jc w:val="left"/>
              <w:rPr>
                <w:rFonts w:ascii="宋体" w:cs="宋体"/>
                <w:kern w:val="0"/>
                <w:sz w:val="18"/>
                <w:szCs w:val="18"/>
              </w:rPr>
            </w:pPr>
          </w:p>
        </w:tc>
        <w:tc>
          <w:tcPr>
            <w:tcW w:w="2754" w:type="dxa"/>
            <w:vAlign w:val="center"/>
          </w:tcPr>
          <w:p>
            <w:pPr>
              <w:widowControl/>
              <w:jc w:val="center"/>
              <w:rPr>
                <w:rFonts w:ascii="宋体" w:cs="宋体"/>
                <w:kern w:val="0"/>
                <w:sz w:val="18"/>
                <w:szCs w:val="18"/>
              </w:rPr>
            </w:pPr>
            <w:r>
              <w:rPr>
                <w:rFonts w:hint="eastAsia" w:ascii="宋体" w:hAnsi="宋体" w:cs="宋体"/>
                <w:kern w:val="0"/>
                <w:sz w:val="18"/>
                <w:szCs w:val="18"/>
              </w:rPr>
              <w:t>与去年同月相比</w:t>
            </w:r>
          </w:p>
        </w:tc>
        <w:tc>
          <w:tcPr>
            <w:tcW w:w="2621" w:type="dxa"/>
            <w:vAlign w:val="center"/>
          </w:tcPr>
          <w:p>
            <w:pPr>
              <w:widowControl/>
              <w:jc w:val="center"/>
              <w:rPr>
                <w:rFonts w:ascii="宋体" w:cs="宋体"/>
                <w:kern w:val="0"/>
                <w:sz w:val="18"/>
                <w:szCs w:val="18"/>
              </w:rPr>
            </w:pPr>
          </w:p>
        </w:tc>
        <w:tc>
          <w:tcPr>
            <w:tcW w:w="2539" w:type="dxa"/>
            <w:vAlign w:val="center"/>
          </w:tcPr>
          <w:p>
            <w:pPr>
              <w:widowControl/>
              <w:jc w:val="center"/>
              <w:rPr>
                <w:rFonts w:ascii="宋体" w:cs="宋体"/>
                <w:kern w:val="0"/>
                <w:sz w:val="18"/>
                <w:szCs w:val="18"/>
              </w:rPr>
            </w:pPr>
          </w:p>
        </w:tc>
        <w:tc>
          <w:tcPr>
            <w:tcW w:w="2502" w:type="dxa"/>
            <w:vAlign w:val="center"/>
          </w:tcPr>
          <w:p>
            <w:pPr>
              <w:widowControl/>
              <w:jc w:val="center"/>
              <w:rPr>
                <w:rFonts w:ascii="宋体" w:cs="宋体"/>
                <w:kern w:val="0"/>
                <w:sz w:val="18"/>
                <w:szCs w:val="18"/>
              </w:rPr>
            </w:pPr>
          </w:p>
        </w:tc>
        <w:tc>
          <w:tcPr>
            <w:tcW w:w="2190" w:type="dxa"/>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59" w:type="dxa"/>
            <w:vMerge w:val="continue"/>
            <w:tcBorders>
              <w:left w:val="nil"/>
            </w:tcBorders>
            <w:vAlign w:val="center"/>
          </w:tcPr>
          <w:p>
            <w:pPr>
              <w:widowControl/>
              <w:jc w:val="left"/>
              <w:rPr>
                <w:rFonts w:ascii="宋体" w:cs="宋体"/>
                <w:color w:val="FF0000"/>
                <w:kern w:val="0"/>
                <w:sz w:val="18"/>
                <w:szCs w:val="18"/>
              </w:rPr>
            </w:pPr>
          </w:p>
        </w:tc>
        <w:tc>
          <w:tcPr>
            <w:tcW w:w="703" w:type="dxa"/>
            <w:vMerge w:val="continue"/>
            <w:vAlign w:val="center"/>
          </w:tcPr>
          <w:p>
            <w:pPr>
              <w:widowControl/>
              <w:jc w:val="left"/>
              <w:rPr>
                <w:rFonts w:ascii="宋体" w:cs="宋体"/>
                <w:kern w:val="0"/>
                <w:sz w:val="18"/>
                <w:szCs w:val="18"/>
              </w:rPr>
            </w:pPr>
          </w:p>
        </w:tc>
        <w:tc>
          <w:tcPr>
            <w:tcW w:w="2754" w:type="dxa"/>
            <w:vAlign w:val="center"/>
          </w:tcPr>
          <w:p>
            <w:pPr>
              <w:widowControl/>
              <w:jc w:val="center"/>
              <w:rPr>
                <w:rFonts w:ascii="宋体" w:cs="宋体"/>
                <w:kern w:val="0"/>
                <w:sz w:val="18"/>
                <w:szCs w:val="18"/>
              </w:rPr>
            </w:pPr>
            <w:r>
              <w:rPr>
                <w:rFonts w:hint="eastAsia" w:ascii="宋体" w:hAnsi="宋体" w:cs="宋体"/>
                <w:kern w:val="0"/>
                <w:sz w:val="18"/>
                <w:szCs w:val="18"/>
              </w:rPr>
              <w:t>预计下月与本月相比</w:t>
            </w:r>
          </w:p>
        </w:tc>
        <w:tc>
          <w:tcPr>
            <w:tcW w:w="2621" w:type="dxa"/>
            <w:vAlign w:val="center"/>
          </w:tcPr>
          <w:p>
            <w:pPr>
              <w:widowControl/>
              <w:jc w:val="center"/>
              <w:rPr>
                <w:rFonts w:ascii="宋体" w:cs="宋体"/>
                <w:kern w:val="0"/>
                <w:sz w:val="18"/>
                <w:szCs w:val="18"/>
              </w:rPr>
            </w:pPr>
          </w:p>
        </w:tc>
        <w:tc>
          <w:tcPr>
            <w:tcW w:w="2539" w:type="dxa"/>
            <w:vAlign w:val="center"/>
          </w:tcPr>
          <w:p>
            <w:pPr>
              <w:widowControl/>
              <w:jc w:val="center"/>
              <w:rPr>
                <w:rFonts w:ascii="宋体" w:cs="宋体"/>
                <w:kern w:val="0"/>
                <w:sz w:val="18"/>
                <w:szCs w:val="18"/>
              </w:rPr>
            </w:pPr>
          </w:p>
        </w:tc>
        <w:tc>
          <w:tcPr>
            <w:tcW w:w="2502" w:type="dxa"/>
            <w:vAlign w:val="center"/>
          </w:tcPr>
          <w:p>
            <w:pPr>
              <w:widowControl/>
              <w:jc w:val="center"/>
              <w:rPr>
                <w:rFonts w:ascii="宋体" w:cs="宋体"/>
                <w:kern w:val="0"/>
                <w:sz w:val="18"/>
                <w:szCs w:val="18"/>
              </w:rPr>
            </w:pPr>
          </w:p>
        </w:tc>
        <w:tc>
          <w:tcPr>
            <w:tcW w:w="2190" w:type="dxa"/>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59" w:type="dxa"/>
            <w:vMerge w:val="restart"/>
            <w:tcBorders>
              <w:left w:val="nil"/>
            </w:tcBorders>
            <w:vAlign w:val="center"/>
          </w:tcPr>
          <w:p>
            <w:pPr>
              <w:widowControl/>
              <w:jc w:val="left"/>
              <w:rPr>
                <w:rFonts w:ascii="宋体" w:cs="宋体"/>
                <w:color w:val="FF0000"/>
                <w:kern w:val="0"/>
                <w:sz w:val="18"/>
                <w:szCs w:val="18"/>
              </w:rPr>
            </w:pPr>
          </w:p>
        </w:tc>
        <w:tc>
          <w:tcPr>
            <w:tcW w:w="703" w:type="dxa"/>
            <w:vMerge w:val="restart"/>
            <w:vAlign w:val="center"/>
          </w:tcPr>
          <w:p>
            <w:pPr>
              <w:widowControl/>
              <w:jc w:val="left"/>
              <w:rPr>
                <w:rFonts w:ascii="宋体" w:cs="宋体"/>
                <w:kern w:val="0"/>
                <w:sz w:val="18"/>
                <w:szCs w:val="18"/>
              </w:rPr>
            </w:pPr>
          </w:p>
        </w:tc>
        <w:tc>
          <w:tcPr>
            <w:tcW w:w="2754" w:type="dxa"/>
            <w:vAlign w:val="center"/>
          </w:tcPr>
          <w:p>
            <w:pPr>
              <w:widowControl/>
              <w:jc w:val="center"/>
              <w:rPr>
                <w:rFonts w:ascii="宋体" w:cs="宋体"/>
                <w:kern w:val="0"/>
                <w:sz w:val="18"/>
                <w:szCs w:val="18"/>
              </w:rPr>
            </w:pPr>
            <w:r>
              <w:rPr>
                <w:rFonts w:hint="eastAsia" w:ascii="宋体" w:hAnsi="宋体" w:cs="宋体"/>
                <w:kern w:val="0"/>
                <w:sz w:val="18"/>
                <w:szCs w:val="18"/>
              </w:rPr>
              <w:t>与上月相比</w:t>
            </w:r>
          </w:p>
        </w:tc>
        <w:tc>
          <w:tcPr>
            <w:tcW w:w="2621" w:type="dxa"/>
            <w:vAlign w:val="center"/>
          </w:tcPr>
          <w:p>
            <w:pPr>
              <w:widowControl/>
              <w:jc w:val="center"/>
              <w:rPr>
                <w:rFonts w:ascii="宋体" w:cs="宋体"/>
                <w:kern w:val="0"/>
                <w:sz w:val="18"/>
                <w:szCs w:val="18"/>
              </w:rPr>
            </w:pPr>
          </w:p>
        </w:tc>
        <w:tc>
          <w:tcPr>
            <w:tcW w:w="2539" w:type="dxa"/>
            <w:vAlign w:val="center"/>
          </w:tcPr>
          <w:p>
            <w:pPr>
              <w:widowControl/>
              <w:jc w:val="center"/>
              <w:rPr>
                <w:rFonts w:ascii="宋体" w:cs="宋体"/>
                <w:kern w:val="0"/>
                <w:sz w:val="18"/>
                <w:szCs w:val="18"/>
              </w:rPr>
            </w:pPr>
          </w:p>
        </w:tc>
        <w:tc>
          <w:tcPr>
            <w:tcW w:w="2502" w:type="dxa"/>
            <w:vAlign w:val="center"/>
          </w:tcPr>
          <w:p>
            <w:pPr>
              <w:widowControl/>
              <w:jc w:val="center"/>
              <w:rPr>
                <w:rFonts w:ascii="宋体" w:cs="宋体"/>
                <w:kern w:val="0"/>
                <w:sz w:val="18"/>
                <w:szCs w:val="18"/>
              </w:rPr>
            </w:pPr>
          </w:p>
        </w:tc>
        <w:tc>
          <w:tcPr>
            <w:tcW w:w="2190" w:type="dxa"/>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59" w:type="dxa"/>
            <w:vMerge w:val="continue"/>
            <w:tcBorders>
              <w:left w:val="nil"/>
            </w:tcBorders>
            <w:vAlign w:val="center"/>
          </w:tcPr>
          <w:p>
            <w:pPr>
              <w:widowControl/>
              <w:jc w:val="left"/>
              <w:rPr>
                <w:rFonts w:ascii="宋体" w:cs="宋体"/>
                <w:color w:val="FF0000"/>
                <w:kern w:val="0"/>
                <w:sz w:val="18"/>
                <w:szCs w:val="18"/>
              </w:rPr>
            </w:pPr>
          </w:p>
        </w:tc>
        <w:tc>
          <w:tcPr>
            <w:tcW w:w="703" w:type="dxa"/>
            <w:vMerge w:val="continue"/>
            <w:vAlign w:val="center"/>
          </w:tcPr>
          <w:p>
            <w:pPr>
              <w:widowControl/>
              <w:jc w:val="left"/>
              <w:rPr>
                <w:rFonts w:ascii="宋体" w:cs="宋体"/>
                <w:kern w:val="0"/>
                <w:sz w:val="18"/>
                <w:szCs w:val="18"/>
              </w:rPr>
            </w:pPr>
          </w:p>
        </w:tc>
        <w:tc>
          <w:tcPr>
            <w:tcW w:w="2754" w:type="dxa"/>
            <w:vAlign w:val="center"/>
          </w:tcPr>
          <w:p>
            <w:pPr>
              <w:widowControl/>
              <w:jc w:val="center"/>
              <w:rPr>
                <w:rFonts w:ascii="宋体" w:cs="宋体"/>
                <w:kern w:val="0"/>
                <w:sz w:val="18"/>
                <w:szCs w:val="18"/>
              </w:rPr>
            </w:pPr>
            <w:r>
              <w:rPr>
                <w:rFonts w:hint="eastAsia" w:ascii="宋体" w:hAnsi="宋体" w:cs="宋体"/>
                <w:kern w:val="0"/>
                <w:sz w:val="18"/>
                <w:szCs w:val="18"/>
              </w:rPr>
              <w:t>与去年同月相比</w:t>
            </w:r>
          </w:p>
        </w:tc>
        <w:tc>
          <w:tcPr>
            <w:tcW w:w="2621" w:type="dxa"/>
            <w:vAlign w:val="center"/>
          </w:tcPr>
          <w:p>
            <w:pPr>
              <w:widowControl/>
              <w:jc w:val="center"/>
              <w:rPr>
                <w:rFonts w:ascii="宋体" w:cs="宋体"/>
                <w:kern w:val="0"/>
                <w:sz w:val="18"/>
                <w:szCs w:val="18"/>
              </w:rPr>
            </w:pPr>
          </w:p>
        </w:tc>
        <w:tc>
          <w:tcPr>
            <w:tcW w:w="2539" w:type="dxa"/>
            <w:vAlign w:val="center"/>
          </w:tcPr>
          <w:p>
            <w:pPr>
              <w:widowControl/>
              <w:jc w:val="center"/>
              <w:rPr>
                <w:rFonts w:ascii="宋体" w:cs="宋体"/>
                <w:kern w:val="0"/>
                <w:sz w:val="18"/>
                <w:szCs w:val="18"/>
              </w:rPr>
            </w:pPr>
          </w:p>
        </w:tc>
        <w:tc>
          <w:tcPr>
            <w:tcW w:w="2502" w:type="dxa"/>
            <w:vAlign w:val="center"/>
          </w:tcPr>
          <w:p>
            <w:pPr>
              <w:widowControl/>
              <w:jc w:val="center"/>
              <w:rPr>
                <w:rFonts w:ascii="宋体" w:cs="宋体"/>
                <w:kern w:val="0"/>
                <w:sz w:val="18"/>
                <w:szCs w:val="18"/>
              </w:rPr>
            </w:pPr>
          </w:p>
        </w:tc>
        <w:tc>
          <w:tcPr>
            <w:tcW w:w="2190" w:type="dxa"/>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59" w:type="dxa"/>
            <w:vMerge w:val="continue"/>
            <w:tcBorders>
              <w:left w:val="nil"/>
            </w:tcBorders>
            <w:vAlign w:val="center"/>
          </w:tcPr>
          <w:p>
            <w:pPr>
              <w:widowControl/>
              <w:jc w:val="left"/>
              <w:rPr>
                <w:rFonts w:ascii="宋体" w:cs="宋体"/>
                <w:color w:val="FF0000"/>
                <w:kern w:val="0"/>
                <w:sz w:val="18"/>
                <w:szCs w:val="18"/>
              </w:rPr>
            </w:pPr>
          </w:p>
        </w:tc>
        <w:tc>
          <w:tcPr>
            <w:tcW w:w="703" w:type="dxa"/>
            <w:vMerge w:val="continue"/>
            <w:vAlign w:val="center"/>
          </w:tcPr>
          <w:p>
            <w:pPr>
              <w:widowControl/>
              <w:jc w:val="left"/>
              <w:rPr>
                <w:rFonts w:ascii="宋体" w:cs="宋体"/>
                <w:kern w:val="0"/>
                <w:sz w:val="18"/>
                <w:szCs w:val="18"/>
              </w:rPr>
            </w:pPr>
          </w:p>
        </w:tc>
        <w:tc>
          <w:tcPr>
            <w:tcW w:w="2754" w:type="dxa"/>
            <w:vAlign w:val="center"/>
          </w:tcPr>
          <w:p>
            <w:pPr>
              <w:widowControl/>
              <w:jc w:val="center"/>
              <w:rPr>
                <w:rFonts w:ascii="宋体" w:cs="宋体"/>
                <w:kern w:val="0"/>
                <w:sz w:val="18"/>
                <w:szCs w:val="18"/>
              </w:rPr>
            </w:pPr>
            <w:r>
              <w:rPr>
                <w:rFonts w:hint="eastAsia" w:ascii="宋体" w:hAnsi="宋体" w:cs="宋体"/>
                <w:kern w:val="0"/>
                <w:sz w:val="18"/>
                <w:szCs w:val="18"/>
              </w:rPr>
              <w:t>预计下月与本月相比</w:t>
            </w:r>
          </w:p>
        </w:tc>
        <w:tc>
          <w:tcPr>
            <w:tcW w:w="2621" w:type="dxa"/>
            <w:vAlign w:val="center"/>
          </w:tcPr>
          <w:p>
            <w:pPr>
              <w:widowControl/>
              <w:jc w:val="center"/>
              <w:rPr>
                <w:rFonts w:ascii="宋体" w:cs="宋体"/>
                <w:kern w:val="0"/>
                <w:sz w:val="18"/>
                <w:szCs w:val="18"/>
              </w:rPr>
            </w:pPr>
          </w:p>
        </w:tc>
        <w:tc>
          <w:tcPr>
            <w:tcW w:w="2539" w:type="dxa"/>
            <w:vAlign w:val="center"/>
          </w:tcPr>
          <w:p>
            <w:pPr>
              <w:widowControl/>
              <w:jc w:val="center"/>
              <w:rPr>
                <w:rFonts w:ascii="宋体" w:cs="宋体"/>
                <w:kern w:val="0"/>
                <w:sz w:val="18"/>
                <w:szCs w:val="18"/>
              </w:rPr>
            </w:pPr>
          </w:p>
        </w:tc>
        <w:tc>
          <w:tcPr>
            <w:tcW w:w="2502" w:type="dxa"/>
            <w:vAlign w:val="center"/>
          </w:tcPr>
          <w:p>
            <w:pPr>
              <w:widowControl/>
              <w:jc w:val="center"/>
              <w:rPr>
                <w:rFonts w:ascii="宋体" w:cs="宋体"/>
                <w:kern w:val="0"/>
                <w:sz w:val="18"/>
                <w:szCs w:val="18"/>
              </w:rPr>
            </w:pPr>
          </w:p>
        </w:tc>
        <w:tc>
          <w:tcPr>
            <w:tcW w:w="2190" w:type="dxa"/>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59" w:type="dxa"/>
            <w:vMerge w:val="restart"/>
            <w:tcBorders>
              <w:left w:val="nil"/>
            </w:tcBorders>
            <w:vAlign w:val="center"/>
          </w:tcPr>
          <w:p>
            <w:pPr>
              <w:widowControl/>
              <w:jc w:val="left"/>
              <w:rPr>
                <w:rFonts w:ascii="宋体" w:cs="宋体"/>
                <w:color w:val="FF0000"/>
                <w:kern w:val="0"/>
                <w:sz w:val="18"/>
                <w:szCs w:val="18"/>
              </w:rPr>
            </w:pPr>
          </w:p>
        </w:tc>
        <w:tc>
          <w:tcPr>
            <w:tcW w:w="703" w:type="dxa"/>
            <w:vMerge w:val="restart"/>
            <w:vAlign w:val="center"/>
          </w:tcPr>
          <w:p>
            <w:pPr>
              <w:widowControl/>
              <w:jc w:val="left"/>
              <w:rPr>
                <w:rFonts w:ascii="宋体" w:cs="宋体"/>
                <w:kern w:val="0"/>
                <w:sz w:val="18"/>
                <w:szCs w:val="18"/>
              </w:rPr>
            </w:pPr>
          </w:p>
        </w:tc>
        <w:tc>
          <w:tcPr>
            <w:tcW w:w="2754" w:type="dxa"/>
            <w:vAlign w:val="center"/>
          </w:tcPr>
          <w:p>
            <w:pPr>
              <w:widowControl/>
              <w:jc w:val="center"/>
              <w:rPr>
                <w:rFonts w:ascii="宋体" w:cs="宋体"/>
                <w:kern w:val="0"/>
                <w:sz w:val="18"/>
                <w:szCs w:val="18"/>
              </w:rPr>
            </w:pPr>
            <w:r>
              <w:rPr>
                <w:rFonts w:hint="eastAsia" w:ascii="宋体" w:hAnsi="宋体" w:cs="宋体"/>
                <w:kern w:val="0"/>
                <w:sz w:val="18"/>
                <w:szCs w:val="18"/>
              </w:rPr>
              <w:t>与上月相比</w:t>
            </w:r>
          </w:p>
        </w:tc>
        <w:tc>
          <w:tcPr>
            <w:tcW w:w="2621" w:type="dxa"/>
            <w:vAlign w:val="center"/>
          </w:tcPr>
          <w:p>
            <w:pPr>
              <w:widowControl/>
              <w:jc w:val="center"/>
              <w:rPr>
                <w:rFonts w:ascii="宋体" w:cs="宋体"/>
                <w:kern w:val="0"/>
                <w:sz w:val="18"/>
                <w:szCs w:val="18"/>
              </w:rPr>
            </w:pPr>
          </w:p>
        </w:tc>
        <w:tc>
          <w:tcPr>
            <w:tcW w:w="2539" w:type="dxa"/>
            <w:vAlign w:val="center"/>
          </w:tcPr>
          <w:p>
            <w:pPr>
              <w:widowControl/>
              <w:jc w:val="center"/>
              <w:rPr>
                <w:rFonts w:ascii="宋体" w:cs="宋体"/>
                <w:kern w:val="0"/>
                <w:sz w:val="18"/>
                <w:szCs w:val="18"/>
              </w:rPr>
            </w:pPr>
          </w:p>
        </w:tc>
        <w:tc>
          <w:tcPr>
            <w:tcW w:w="2502" w:type="dxa"/>
            <w:vAlign w:val="center"/>
          </w:tcPr>
          <w:p>
            <w:pPr>
              <w:widowControl/>
              <w:jc w:val="center"/>
              <w:rPr>
                <w:rFonts w:ascii="宋体" w:cs="宋体"/>
                <w:kern w:val="0"/>
                <w:sz w:val="18"/>
                <w:szCs w:val="18"/>
              </w:rPr>
            </w:pPr>
          </w:p>
        </w:tc>
        <w:tc>
          <w:tcPr>
            <w:tcW w:w="2190" w:type="dxa"/>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59" w:type="dxa"/>
            <w:vMerge w:val="continue"/>
            <w:tcBorders>
              <w:left w:val="nil"/>
            </w:tcBorders>
            <w:vAlign w:val="center"/>
          </w:tcPr>
          <w:p>
            <w:pPr>
              <w:widowControl/>
              <w:jc w:val="left"/>
              <w:rPr>
                <w:rFonts w:ascii="宋体" w:cs="宋体"/>
                <w:color w:val="FF0000"/>
                <w:kern w:val="0"/>
                <w:sz w:val="18"/>
                <w:szCs w:val="18"/>
              </w:rPr>
            </w:pPr>
          </w:p>
        </w:tc>
        <w:tc>
          <w:tcPr>
            <w:tcW w:w="703" w:type="dxa"/>
            <w:vMerge w:val="continue"/>
            <w:vAlign w:val="center"/>
          </w:tcPr>
          <w:p>
            <w:pPr>
              <w:widowControl/>
              <w:jc w:val="left"/>
              <w:rPr>
                <w:rFonts w:ascii="宋体" w:cs="宋体"/>
                <w:kern w:val="0"/>
                <w:sz w:val="18"/>
                <w:szCs w:val="18"/>
              </w:rPr>
            </w:pPr>
          </w:p>
        </w:tc>
        <w:tc>
          <w:tcPr>
            <w:tcW w:w="2754" w:type="dxa"/>
            <w:vAlign w:val="center"/>
          </w:tcPr>
          <w:p>
            <w:pPr>
              <w:widowControl/>
              <w:jc w:val="center"/>
              <w:rPr>
                <w:rFonts w:ascii="宋体" w:cs="宋体"/>
                <w:kern w:val="0"/>
                <w:sz w:val="18"/>
                <w:szCs w:val="18"/>
              </w:rPr>
            </w:pPr>
            <w:r>
              <w:rPr>
                <w:rFonts w:hint="eastAsia" w:ascii="宋体" w:hAnsi="宋体" w:cs="宋体"/>
                <w:kern w:val="0"/>
                <w:sz w:val="18"/>
                <w:szCs w:val="18"/>
              </w:rPr>
              <w:t>与去年同月相比</w:t>
            </w:r>
          </w:p>
        </w:tc>
        <w:tc>
          <w:tcPr>
            <w:tcW w:w="2621" w:type="dxa"/>
            <w:vAlign w:val="center"/>
          </w:tcPr>
          <w:p>
            <w:pPr>
              <w:widowControl/>
              <w:jc w:val="center"/>
              <w:rPr>
                <w:rFonts w:ascii="宋体" w:cs="宋体"/>
                <w:kern w:val="0"/>
                <w:sz w:val="18"/>
                <w:szCs w:val="18"/>
              </w:rPr>
            </w:pPr>
          </w:p>
        </w:tc>
        <w:tc>
          <w:tcPr>
            <w:tcW w:w="2539" w:type="dxa"/>
            <w:vAlign w:val="center"/>
          </w:tcPr>
          <w:p>
            <w:pPr>
              <w:widowControl/>
              <w:jc w:val="center"/>
              <w:rPr>
                <w:rFonts w:ascii="宋体" w:cs="宋体"/>
                <w:kern w:val="0"/>
                <w:sz w:val="18"/>
                <w:szCs w:val="18"/>
              </w:rPr>
            </w:pPr>
          </w:p>
        </w:tc>
        <w:tc>
          <w:tcPr>
            <w:tcW w:w="2502" w:type="dxa"/>
            <w:vAlign w:val="center"/>
          </w:tcPr>
          <w:p>
            <w:pPr>
              <w:widowControl/>
              <w:jc w:val="center"/>
              <w:rPr>
                <w:rFonts w:ascii="宋体" w:cs="宋体"/>
                <w:kern w:val="0"/>
                <w:sz w:val="18"/>
                <w:szCs w:val="18"/>
              </w:rPr>
            </w:pPr>
          </w:p>
        </w:tc>
        <w:tc>
          <w:tcPr>
            <w:tcW w:w="2190" w:type="dxa"/>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59" w:type="dxa"/>
            <w:vMerge w:val="continue"/>
            <w:tcBorders>
              <w:left w:val="nil"/>
              <w:bottom w:val="single" w:color="auto" w:sz="12" w:space="0"/>
            </w:tcBorders>
            <w:vAlign w:val="center"/>
          </w:tcPr>
          <w:p>
            <w:pPr>
              <w:widowControl/>
              <w:jc w:val="left"/>
              <w:rPr>
                <w:rFonts w:ascii="宋体" w:cs="宋体"/>
                <w:color w:val="FF0000"/>
                <w:kern w:val="0"/>
                <w:sz w:val="18"/>
                <w:szCs w:val="18"/>
              </w:rPr>
            </w:pPr>
          </w:p>
        </w:tc>
        <w:tc>
          <w:tcPr>
            <w:tcW w:w="703" w:type="dxa"/>
            <w:vMerge w:val="continue"/>
            <w:tcBorders>
              <w:bottom w:val="single" w:color="auto" w:sz="12" w:space="0"/>
            </w:tcBorders>
            <w:vAlign w:val="center"/>
          </w:tcPr>
          <w:p>
            <w:pPr>
              <w:widowControl/>
              <w:jc w:val="left"/>
              <w:rPr>
                <w:rFonts w:ascii="宋体" w:cs="宋体"/>
                <w:kern w:val="0"/>
                <w:sz w:val="18"/>
                <w:szCs w:val="18"/>
              </w:rPr>
            </w:pPr>
          </w:p>
        </w:tc>
        <w:tc>
          <w:tcPr>
            <w:tcW w:w="2754" w:type="dxa"/>
            <w:tcBorders>
              <w:bottom w:val="single" w:color="auto" w:sz="12" w:space="0"/>
            </w:tcBorders>
            <w:vAlign w:val="center"/>
          </w:tcPr>
          <w:p>
            <w:pPr>
              <w:widowControl/>
              <w:jc w:val="center"/>
              <w:rPr>
                <w:rFonts w:ascii="宋体" w:cs="宋体"/>
                <w:kern w:val="0"/>
                <w:sz w:val="18"/>
                <w:szCs w:val="18"/>
              </w:rPr>
            </w:pPr>
            <w:r>
              <w:rPr>
                <w:rFonts w:hint="eastAsia" w:ascii="宋体" w:hAnsi="宋体" w:cs="宋体"/>
                <w:kern w:val="0"/>
                <w:sz w:val="18"/>
                <w:szCs w:val="18"/>
              </w:rPr>
              <w:t>预计下月与本月相比</w:t>
            </w:r>
          </w:p>
        </w:tc>
        <w:tc>
          <w:tcPr>
            <w:tcW w:w="2621" w:type="dxa"/>
            <w:tcBorders>
              <w:bottom w:val="single" w:color="auto" w:sz="12" w:space="0"/>
            </w:tcBorders>
            <w:vAlign w:val="center"/>
          </w:tcPr>
          <w:p>
            <w:pPr>
              <w:widowControl/>
              <w:jc w:val="center"/>
              <w:rPr>
                <w:rFonts w:ascii="宋体" w:cs="宋体"/>
                <w:kern w:val="0"/>
                <w:sz w:val="18"/>
                <w:szCs w:val="18"/>
              </w:rPr>
            </w:pPr>
          </w:p>
        </w:tc>
        <w:tc>
          <w:tcPr>
            <w:tcW w:w="2539" w:type="dxa"/>
            <w:tcBorders>
              <w:bottom w:val="single" w:color="auto" w:sz="12" w:space="0"/>
            </w:tcBorders>
            <w:vAlign w:val="center"/>
          </w:tcPr>
          <w:p>
            <w:pPr>
              <w:widowControl/>
              <w:jc w:val="center"/>
              <w:rPr>
                <w:rFonts w:ascii="宋体" w:cs="宋体"/>
                <w:kern w:val="0"/>
                <w:sz w:val="18"/>
                <w:szCs w:val="18"/>
              </w:rPr>
            </w:pPr>
          </w:p>
        </w:tc>
        <w:tc>
          <w:tcPr>
            <w:tcW w:w="2502" w:type="dxa"/>
            <w:tcBorders>
              <w:bottom w:val="single" w:color="auto" w:sz="12" w:space="0"/>
            </w:tcBorders>
            <w:vAlign w:val="center"/>
          </w:tcPr>
          <w:p>
            <w:pPr>
              <w:widowControl/>
              <w:jc w:val="center"/>
              <w:rPr>
                <w:rFonts w:ascii="宋体" w:cs="宋体"/>
                <w:kern w:val="0"/>
                <w:sz w:val="18"/>
                <w:szCs w:val="18"/>
              </w:rPr>
            </w:pPr>
          </w:p>
        </w:tc>
        <w:tc>
          <w:tcPr>
            <w:tcW w:w="2190" w:type="dxa"/>
            <w:tcBorders>
              <w:bottom w:val="single" w:color="auto" w:sz="12" w:space="0"/>
              <w:right w:val="nil"/>
            </w:tcBorders>
            <w:vAlign w:val="center"/>
          </w:tcPr>
          <w:p>
            <w:pPr>
              <w:widowControl/>
              <w:jc w:val="center"/>
              <w:rPr>
                <w:rFonts w:ascii="宋体" w:cs="宋体"/>
                <w:kern w:val="0"/>
                <w:sz w:val="18"/>
                <w:szCs w:val="18"/>
              </w:rPr>
            </w:pPr>
          </w:p>
        </w:tc>
      </w:tr>
    </w:tbl>
    <w:p/>
    <w:p>
      <w:pPr>
        <w:rPr>
          <w:rFonts w:ascii="仿宋_GB2312" w:eastAsia="仿宋_GB2312"/>
          <w:b/>
          <w:sz w:val="18"/>
          <w:szCs w:val="18"/>
        </w:rPr>
      </w:pPr>
    </w:p>
    <w:p>
      <w:pPr>
        <w:rPr>
          <w:rFonts w:ascii="宋体" w:hAnsi="宋体"/>
          <w:sz w:val="18"/>
          <w:szCs w:val="18"/>
        </w:rPr>
      </w:pPr>
      <w:r>
        <w:rPr>
          <w:rFonts w:hint="eastAsia" w:ascii="宋体" w:hAnsi="宋体"/>
          <w:sz w:val="18"/>
          <w:szCs w:val="18"/>
        </w:rPr>
        <w:t>续表</w:t>
      </w:r>
    </w:p>
    <w:tbl>
      <w:tblPr>
        <w:tblStyle w:val="12"/>
        <w:tblW w:w="150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92"/>
        <w:gridCol w:w="237"/>
        <w:gridCol w:w="1836"/>
        <w:gridCol w:w="1800"/>
        <w:gridCol w:w="1800"/>
        <w:gridCol w:w="1890"/>
        <w:gridCol w:w="1890"/>
        <w:gridCol w:w="1415"/>
        <w:gridCol w:w="475"/>
        <w:gridCol w:w="1145"/>
        <w:gridCol w:w="180"/>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40" w:type="dxa"/>
            <w:gridSpan w:val="2"/>
            <w:tcBorders>
              <w:top w:val="single" w:color="auto" w:sz="12" w:space="0"/>
              <w:left w:val="nil"/>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企业名称</w:t>
            </w:r>
          </w:p>
        </w:tc>
        <w:tc>
          <w:tcPr>
            <w:tcW w:w="2073" w:type="dxa"/>
            <w:gridSpan w:val="2"/>
            <w:tcBorders>
              <w:top w:val="single" w:color="auto" w:sz="12"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　</w:t>
            </w:r>
          </w:p>
        </w:tc>
        <w:tc>
          <w:tcPr>
            <w:tcW w:w="1800" w:type="dxa"/>
            <w:tcBorders>
              <w:top w:val="single" w:color="auto" w:sz="12"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企业地址</w:t>
            </w:r>
          </w:p>
        </w:tc>
        <w:tc>
          <w:tcPr>
            <w:tcW w:w="3690" w:type="dxa"/>
            <w:gridSpan w:val="2"/>
            <w:tcBorders>
              <w:top w:val="single" w:color="auto" w:sz="12"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890" w:type="dxa"/>
            <w:tcBorders>
              <w:top w:val="single" w:color="auto" w:sz="12"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负责人姓名</w:t>
            </w:r>
          </w:p>
        </w:tc>
        <w:tc>
          <w:tcPr>
            <w:tcW w:w="1890" w:type="dxa"/>
            <w:gridSpan w:val="2"/>
            <w:tcBorders>
              <w:top w:val="single" w:color="auto" w:sz="12"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325" w:type="dxa"/>
            <w:gridSpan w:val="2"/>
            <w:tcBorders>
              <w:top w:val="single" w:color="auto" w:sz="12" w:space="0"/>
            </w:tcBorders>
            <w:vAlign w:val="center"/>
          </w:tcPr>
          <w:p>
            <w:pPr>
              <w:widowControl/>
              <w:jc w:val="left"/>
              <w:rPr>
                <w:rFonts w:ascii="宋体" w:cs="宋体"/>
                <w:b/>
                <w:bCs/>
                <w:kern w:val="0"/>
                <w:sz w:val="18"/>
                <w:szCs w:val="18"/>
              </w:rPr>
            </w:pPr>
            <w:r>
              <w:rPr>
                <w:rFonts w:hint="eastAsia" w:ascii="宋体" w:hAnsi="宋体" w:cs="宋体"/>
                <w:b/>
                <w:bCs/>
                <w:kern w:val="0"/>
                <w:sz w:val="18"/>
                <w:szCs w:val="18"/>
              </w:rPr>
              <w:t>调查员姓名</w:t>
            </w:r>
          </w:p>
        </w:tc>
        <w:tc>
          <w:tcPr>
            <w:tcW w:w="1427" w:type="dxa"/>
            <w:tcBorders>
              <w:top w:val="single" w:color="auto" w:sz="12" w:space="0"/>
              <w:right w:val="nil"/>
            </w:tcBorders>
            <w:vAlign w:val="center"/>
          </w:tcPr>
          <w:p>
            <w:pPr>
              <w:widowControl/>
              <w:jc w:val="left"/>
              <w:rPr>
                <w:rFonts w:asci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3013" w:type="dxa"/>
            <w:gridSpan w:val="4"/>
            <w:vMerge w:val="restart"/>
            <w:tcBorders>
              <w:left w:val="nil"/>
              <w:tl2br w:val="single" w:color="auto" w:sz="4" w:space="0"/>
            </w:tcBorders>
            <w:vAlign w:val="center"/>
          </w:tcPr>
          <w:p>
            <w:pPr>
              <w:ind w:right="360"/>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调查问题</w:t>
            </w: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r>
              <w:rPr>
                <w:rFonts w:hint="eastAsia" w:ascii="宋体" w:hAnsi="宋体" w:cs="宋体"/>
                <w:kern w:val="0"/>
                <w:sz w:val="18"/>
                <w:szCs w:val="18"/>
              </w:rPr>
              <w:t>商品类别</w:t>
            </w:r>
          </w:p>
        </w:tc>
        <w:tc>
          <w:tcPr>
            <w:tcW w:w="7380" w:type="dxa"/>
            <w:gridSpan w:val="4"/>
            <w:vAlign w:val="center"/>
          </w:tcPr>
          <w:p>
            <w:pPr>
              <w:widowControl/>
              <w:jc w:val="center"/>
              <w:rPr>
                <w:rFonts w:ascii="宋体" w:cs="宋体"/>
                <w:kern w:val="0"/>
                <w:sz w:val="18"/>
                <w:szCs w:val="18"/>
              </w:rPr>
            </w:pPr>
            <w:r>
              <w:rPr>
                <w:rFonts w:hint="eastAsia" w:ascii="宋体" w:hAnsi="宋体" w:cs="宋体"/>
                <w:kern w:val="0"/>
                <w:sz w:val="18"/>
                <w:szCs w:val="18"/>
              </w:rPr>
              <w:t>三、经营效益状况</w:t>
            </w:r>
          </w:p>
        </w:tc>
        <w:tc>
          <w:tcPr>
            <w:tcW w:w="4642" w:type="dxa"/>
            <w:gridSpan w:val="5"/>
            <w:tcBorders>
              <w:right w:val="nil"/>
            </w:tcBorders>
            <w:vAlign w:val="center"/>
          </w:tcPr>
          <w:p>
            <w:pPr>
              <w:jc w:val="center"/>
              <w:rPr>
                <w:rFonts w:ascii="宋体" w:cs="宋体"/>
                <w:sz w:val="18"/>
                <w:szCs w:val="18"/>
              </w:rPr>
            </w:pPr>
            <w:r>
              <w:rPr>
                <w:rFonts w:hint="eastAsia" w:ascii="宋体" w:hAnsi="宋体" w:cs="宋体"/>
                <w:sz w:val="18"/>
                <w:szCs w:val="18"/>
              </w:rPr>
              <w:t>四、总体经营判断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3013" w:type="dxa"/>
            <w:gridSpan w:val="4"/>
            <w:vMerge w:val="continue"/>
            <w:tcBorders>
              <w:left w:val="nil"/>
              <w:tl2br w:val="single" w:color="auto" w:sz="4" w:space="0"/>
            </w:tcBorders>
            <w:vAlign w:val="center"/>
          </w:tcPr>
          <w:p>
            <w:pPr>
              <w:jc w:val="right"/>
              <w:rPr>
                <w:rFonts w:ascii="宋体" w:cs="宋体"/>
                <w:kern w:val="0"/>
                <w:sz w:val="18"/>
                <w:szCs w:val="18"/>
              </w:rPr>
            </w:pPr>
          </w:p>
        </w:tc>
        <w:tc>
          <w:tcPr>
            <w:tcW w:w="1800" w:type="dxa"/>
            <w:vAlign w:val="center"/>
          </w:tcPr>
          <w:p>
            <w:pPr>
              <w:rPr>
                <w:rFonts w:ascii="宋体" w:cs="宋体"/>
                <w:sz w:val="18"/>
                <w:szCs w:val="18"/>
              </w:rPr>
            </w:pPr>
            <w:r>
              <w:rPr>
                <w:rFonts w:ascii="宋体" w:hAnsi="宋体" w:cs="宋体"/>
                <w:sz w:val="18"/>
                <w:szCs w:val="18"/>
              </w:rPr>
              <w:t>3.1</w:t>
            </w:r>
            <w:r>
              <w:rPr>
                <w:rFonts w:hint="eastAsia" w:ascii="宋体" w:hAnsi="宋体" w:cs="宋体"/>
                <w:sz w:val="18"/>
                <w:szCs w:val="18"/>
              </w:rPr>
              <w:t>本月该类商品的进货量</w:t>
            </w:r>
          </w:p>
        </w:tc>
        <w:tc>
          <w:tcPr>
            <w:tcW w:w="1800" w:type="dxa"/>
            <w:vAlign w:val="center"/>
          </w:tcPr>
          <w:p>
            <w:pPr>
              <w:rPr>
                <w:rFonts w:ascii="宋体" w:cs="宋体"/>
                <w:sz w:val="18"/>
                <w:szCs w:val="18"/>
              </w:rPr>
            </w:pPr>
            <w:r>
              <w:rPr>
                <w:rFonts w:ascii="宋体" w:hAnsi="宋体" w:cs="宋体"/>
                <w:sz w:val="18"/>
                <w:szCs w:val="18"/>
              </w:rPr>
              <w:t>3.2</w:t>
            </w:r>
            <w:r>
              <w:rPr>
                <w:rFonts w:hint="eastAsia" w:ascii="宋体" w:hAnsi="宋体" w:cs="宋体"/>
                <w:sz w:val="18"/>
                <w:szCs w:val="18"/>
              </w:rPr>
              <w:t>本月该类商品存货周转速度（出货快慢）</w:t>
            </w:r>
          </w:p>
        </w:tc>
        <w:tc>
          <w:tcPr>
            <w:tcW w:w="1890" w:type="dxa"/>
            <w:vAlign w:val="center"/>
          </w:tcPr>
          <w:p>
            <w:pPr>
              <w:rPr>
                <w:rFonts w:ascii="宋体" w:cs="宋体"/>
                <w:sz w:val="18"/>
                <w:szCs w:val="18"/>
              </w:rPr>
            </w:pPr>
            <w:r>
              <w:rPr>
                <w:rFonts w:ascii="宋体" w:hAnsi="宋体" w:cs="宋体"/>
                <w:sz w:val="18"/>
                <w:szCs w:val="18"/>
              </w:rPr>
              <w:t xml:space="preserve">3.3 </w:t>
            </w:r>
            <w:r>
              <w:rPr>
                <w:rFonts w:hint="eastAsia" w:ascii="宋体" w:hAnsi="宋体" w:cs="宋体"/>
                <w:sz w:val="18"/>
                <w:szCs w:val="18"/>
              </w:rPr>
              <w:t>本月该类商品销售收入</w:t>
            </w:r>
          </w:p>
        </w:tc>
        <w:tc>
          <w:tcPr>
            <w:tcW w:w="1890" w:type="dxa"/>
            <w:vAlign w:val="center"/>
          </w:tcPr>
          <w:p>
            <w:pPr>
              <w:rPr>
                <w:rFonts w:ascii="宋体" w:cs="宋体"/>
                <w:sz w:val="18"/>
                <w:szCs w:val="18"/>
              </w:rPr>
            </w:pPr>
            <w:r>
              <w:rPr>
                <w:rFonts w:ascii="宋体" w:hAnsi="宋体" w:cs="宋体"/>
                <w:sz w:val="18"/>
                <w:szCs w:val="18"/>
              </w:rPr>
              <w:t xml:space="preserve">3.4 </w:t>
            </w:r>
            <w:r>
              <w:rPr>
                <w:rFonts w:hint="eastAsia" w:ascii="宋体" w:hAnsi="宋体" w:cs="宋体"/>
                <w:sz w:val="18"/>
                <w:szCs w:val="18"/>
              </w:rPr>
              <w:t>本月该类商品销售实现的经营毛利总额</w:t>
            </w:r>
          </w:p>
        </w:tc>
        <w:tc>
          <w:tcPr>
            <w:tcW w:w="1415" w:type="dxa"/>
            <w:vAlign w:val="center"/>
          </w:tcPr>
          <w:p>
            <w:pPr>
              <w:rPr>
                <w:rFonts w:ascii="宋体" w:cs="宋体"/>
                <w:sz w:val="18"/>
                <w:szCs w:val="18"/>
              </w:rPr>
            </w:pPr>
            <w:r>
              <w:rPr>
                <w:rFonts w:ascii="宋体" w:hAnsi="宋体" w:cs="宋体"/>
                <w:sz w:val="18"/>
                <w:szCs w:val="18"/>
              </w:rPr>
              <w:t>4.1</w:t>
            </w:r>
            <w:r>
              <w:rPr>
                <w:rFonts w:hint="eastAsia" w:ascii="宋体" w:hAnsi="宋体" w:cs="宋体"/>
                <w:sz w:val="18"/>
                <w:szCs w:val="18"/>
              </w:rPr>
              <w:t>本月该类产品总体经营状况（生意）</w:t>
            </w:r>
          </w:p>
        </w:tc>
        <w:tc>
          <w:tcPr>
            <w:tcW w:w="1620" w:type="dxa"/>
            <w:gridSpan w:val="2"/>
            <w:vAlign w:val="center"/>
          </w:tcPr>
          <w:p>
            <w:pPr>
              <w:rPr>
                <w:rFonts w:ascii="宋体" w:cs="宋体"/>
                <w:sz w:val="18"/>
                <w:szCs w:val="18"/>
              </w:rPr>
            </w:pPr>
            <w:r>
              <w:rPr>
                <w:rFonts w:ascii="宋体" w:hAnsi="宋体" w:cs="宋体"/>
                <w:sz w:val="18"/>
                <w:szCs w:val="18"/>
              </w:rPr>
              <w:t xml:space="preserve">4.2 </w:t>
            </w:r>
            <w:r>
              <w:rPr>
                <w:rFonts w:hint="eastAsia" w:ascii="宋体" w:hAnsi="宋体" w:cs="宋体"/>
                <w:sz w:val="18"/>
                <w:szCs w:val="18"/>
              </w:rPr>
              <w:t>本月该类产品的厂家生产经营形势</w:t>
            </w:r>
          </w:p>
        </w:tc>
        <w:tc>
          <w:tcPr>
            <w:tcW w:w="1607" w:type="dxa"/>
            <w:gridSpan w:val="2"/>
            <w:tcBorders>
              <w:right w:val="nil"/>
            </w:tcBorders>
            <w:vAlign w:val="center"/>
          </w:tcPr>
          <w:p>
            <w:pPr>
              <w:rPr>
                <w:rFonts w:ascii="宋体" w:cs="宋体"/>
                <w:sz w:val="18"/>
                <w:szCs w:val="18"/>
              </w:rPr>
            </w:pPr>
            <w:r>
              <w:rPr>
                <w:rFonts w:ascii="宋体" w:hAnsi="宋体" w:cs="宋体"/>
                <w:sz w:val="18"/>
                <w:szCs w:val="18"/>
              </w:rPr>
              <w:t xml:space="preserve">4.3 </w:t>
            </w:r>
            <w:r>
              <w:rPr>
                <w:rFonts w:hint="eastAsia" w:ascii="宋体" w:hAnsi="宋体" w:cs="宋体"/>
                <w:sz w:val="18"/>
                <w:szCs w:val="18"/>
              </w:rPr>
              <w:t>本月政府有关政策（如环保政策）对该类产品需求的影响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1" w:hRule="atLeast"/>
          <w:jc w:val="center"/>
        </w:trPr>
        <w:tc>
          <w:tcPr>
            <w:tcW w:w="3013" w:type="dxa"/>
            <w:gridSpan w:val="4"/>
            <w:vMerge w:val="continue"/>
            <w:tcBorders>
              <w:left w:val="nil"/>
              <w:tl2br w:val="single" w:color="auto" w:sz="4" w:space="0"/>
            </w:tcBorders>
            <w:vAlign w:val="center"/>
          </w:tcPr>
          <w:p>
            <w:pPr>
              <w:widowControl/>
              <w:jc w:val="right"/>
              <w:rPr>
                <w:rFonts w:ascii="宋体" w:cs="宋体"/>
                <w:kern w:val="0"/>
                <w:sz w:val="18"/>
                <w:szCs w:val="18"/>
              </w:rPr>
            </w:pPr>
          </w:p>
        </w:tc>
        <w:tc>
          <w:tcPr>
            <w:tcW w:w="1800" w:type="dxa"/>
            <w:vAlign w:val="center"/>
          </w:tcPr>
          <w:p>
            <w:pPr>
              <w:spacing w:line="300" w:lineRule="exact"/>
              <w:rPr>
                <w:rFonts w:ascii="宋体" w:cs="宋体"/>
                <w:sz w:val="18"/>
                <w:szCs w:val="18"/>
              </w:rPr>
            </w:pPr>
            <w:r>
              <w:rPr>
                <w:rFonts w:ascii="宋体" w:hAnsi="宋体" w:cs="宋体"/>
                <w:sz w:val="18"/>
                <w:szCs w:val="18"/>
              </w:rPr>
              <w:t>1</w:t>
            </w:r>
            <w:r>
              <w:rPr>
                <w:rFonts w:hint="eastAsia" w:ascii="宋体" w:hAnsi="宋体" w:cs="宋体"/>
                <w:sz w:val="18"/>
                <w:szCs w:val="18"/>
              </w:rPr>
              <w:t>大幅增加</w:t>
            </w:r>
          </w:p>
          <w:p>
            <w:pPr>
              <w:spacing w:line="300" w:lineRule="exact"/>
              <w:rPr>
                <w:rFonts w:ascii="宋体" w:cs="宋体"/>
                <w:sz w:val="18"/>
                <w:szCs w:val="18"/>
              </w:rPr>
            </w:pPr>
            <w:r>
              <w:rPr>
                <w:rFonts w:hint="eastAsia" w:ascii="宋体" w:hAnsi="宋体" w:cs="宋体"/>
                <w:sz w:val="18"/>
                <w:szCs w:val="18"/>
              </w:rPr>
              <w:t>（</w:t>
            </w:r>
            <w:r>
              <w:rPr>
                <w:rFonts w:ascii="宋体" w:hAnsi="宋体" w:cs="宋体"/>
                <w:sz w:val="18"/>
                <w:szCs w:val="18"/>
              </w:rPr>
              <w:t>10%</w:t>
            </w:r>
            <w:r>
              <w:rPr>
                <w:rFonts w:hint="eastAsia" w:ascii="宋体" w:hAnsi="宋体" w:cs="宋体"/>
                <w:sz w:val="18"/>
                <w:szCs w:val="18"/>
              </w:rPr>
              <w:t>以上）</w:t>
            </w:r>
          </w:p>
          <w:p>
            <w:pPr>
              <w:spacing w:line="300" w:lineRule="exact"/>
              <w:rPr>
                <w:rFonts w:ascii="宋体" w:cs="宋体"/>
                <w:sz w:val="18"/>
                <w:szCs w:val="18"/>
              </w:rPr>
            </w:pPr>
            <w:r>
              <w:rPr>
                <w:rFonts w:ascii="宋体" w:hAnsi="宋体" w:cs="宋体"/>
                <w:sz w:val="18"/>
                <w:szCs w:val="18"/>
              </w:rPr>
              <w:t>2</w:t>
            </w:r>
            <w:r>
              <w:rPr>
                <w:rFonts w:hint="eastAsia" w:ascii="宋体" w:hAnsi="宋体" w:cs="宋体"/>
                <w:sz w:val="18"/>
                <w:szCs w:val="18"/>
              </w:rPr>
              <w:t>明显增加（</w:t>
            </w:r>
            <w:r>
              <w:rPr>
                <w:rFonts w:ascii="宋体" w:hAnsi="宋体" w:cs="宋体"/>
                <w:sz w:val="18"/>
                <w:szCs w:val="18"/>
              </w:rPr>
              <w:t>5-10%)</w:t>
            </w:r>
          </w:p>
          <w:p>
            <w:pPr>
              <w:spacing w:line="300" w:lineRule="exact"/>
              <w:rPr>
                <w:rFonts w:ascii="宋体" w:cs="宋体"/>
                <w:sz w:val="18"/>
                <w:szCs w:val="18"/>
              </w:rPr>
            </w:pPr>
            <w:r>
              <w:rPr>
                <w:rFonts w:ascii="宋体" w:hAnsi="宋体" w:cs="宋体"/>
                <w:sz w:val="18"/>
                <w:szCs w:val="18"/>
              </w:rPr>
              <w:t>3</w:t>
            </w:r>
            <w:r>
              <w:rPr>
                <w:rFonts w:hint="eastAsia" w:ascii="宋体" w:hAnsi="宋体" w:cs="宋体"/>
                <w:sz w:val="18"/>
                <w:szCs w:val="18"/>
              </w:rPr>
              <w:t>略有增加</w:t>
            </w:r>
            <w:r>
              <w:rPr>
                <w:rFonts w:ascii="宋体" w:hAnsi="宋体" w:cs="宋体"/>
                <w:sz w:val="18"/>
                <w:szCs w:val="18"/>
              </w:rPr>
              <w:t>(0-5%)</w:t>
            </w:r>
          </w:p>
          <w:p>
            <w:pPr>
              <w:spacing w:line="300" w:lineRule="exact"/>
              <w:rPr>
                <w:rFonts w:ascii="宋体" w:cs="宋体"/>
                <w:sz w:val="18"/>
                <w:szCs w:val="18"/>
              </w:rPr>
            </w:pPr>
            <w:r>
              <w:rPr>
                <w:rFonts w:ascii="宋体" w:hAnsi="宋体" w:cs="宋体"/>
                <w:sz w:val="18"/>
                <w:szCs w:val="18"/>
              </w:rPr>
              <w:t>4</w:t>
            </w:r>
            <w:r>
              <w:rPr>
                <w:rFonts w:hint="eastAsia" w:ascii="宋体" w:hAnsi="宋体" w:cs="宋体"/>
                <w:sz w:val="18"/>
                <w:szCs w:val="18"/>
              </w:rPr>
              <w:t>持平</w:t>
            </w:r>
            <w:r>
              <w:rPr>
                <w:rFonts w:ascii="宋体" w:cs="宋体"/>
                <w:sz w:val="18"/>
                <w:szCs w:val="18"/>
              </w:rPr>
              <w:t>0</w:t>
            </w:r>
          </w:p>
          <w:p>
            <w:pPr>
              <w:spacing w:line="300" w:lineRule="exact"/>
              <w:rPr>
                <w:rFonts w:ascii="宋体" w:cs="宋体"/>
                <w:sz w:val="18"/>
                <w:szCs w:val="18"/>
              </w:rPr>
            </w:pPr>
            <w:r>
              <w:rPr>
                <w:rFonts w:ascii="宋体" w:hAnsi="宋体" w:cs="宋体"/>
                <w:sz w:val="18"/>
                <w:szCs w:val="18"/>
              </w:rPr>
              <w:t>5</w:t>
            </w:r>
            <w:r>
              <w:rPr>
                <w:rFonts w:hint="eastAsia" w:ascii="宋体" w:hAnsi="宋体" w:cs="宋体"/>
                <w:sz w:val="18"/>
                <w:szCs w:val="18"/>
              </w:rPr>
              <w:t>略有减少（</w:t>
            </w:r>
            <w:r>
              <w:rPr>
                <w:rFonts w:ascii="宋体" w:hAnsi="宋体" w:cs="宋体"/>
                <w:sz w:val="18"/>
                <w:szCs w:val="18"/>
              </w:rPr>
              <w:t>-5%-0)</w:t>
            </w:r>
          </w:p>
          <w:p>
            <w:pPr>
              <w:spacing w:line="300" w:lineRule="exact"/>
              <w:rPr>
                <w:rFonts w:ascii="宋体" w:cs="宋体"/>
                <w:sz w:val="18"/>
                <w:szCs w:val="18"/>
              </w:rPr>
            </w:pPr>
            <w:r>
              <w:rPr>
                <w:rFonts w:ascii="宋体" w:hAnsi="宋体" w:cs="宋体"/>
                <w:sz w:val="18"/>
                <w:szCs w:val="18"/>
              </w:rPr>
              <w:t>6</w:t>
            </w:r>
            <w:r>
              <w:rPr>
                <w:rFonts w:hint="eastAsia" w:ascii="宋体" w:hAnsi="宋体" w:cs="宋体"/>
                <w:sz w:val="18"/>
                <w:szCs w:val="18"/>
              </w:rPr>
              <w:t>明显减少</w:t>
            </w:r>
          </w:p>
          <w:p>
            <w:pPr>
              <w:spacing w:line="300" w:lineRule="exact"/>
              <w:rPr>
                <w:rFonts w:ascii="宋体" w:cs="宋体"/>
                <w:sz w:val="18"/>
                <w:szCs w:val="18"/>
              </w:rPr>
            </w:pPr>
            <w:r>
              <w:rPr>
                <w:rFonts w:ascii="宋体" w:hAnsi="宋体" w:cs="宋体"/>
                <w:sz w:val="18"/>
                <w:szCs w:val="18"/>
              </w:rPr>
              <w:t>(-5%--10%)</w:t>
            </w:r>
          </w:p>
          <w:p>
            <w:pPr>
              <w:spacing w:line="300" w:lineRule="exact"/>
              <w:rPr>
                <w:rFonts w:ascii="宋体" w:cs="宋体"/>
                <w:sz w:val="18"/>
                <w:szCs w:val="18"/>
              </w:rPr>
            </w:pPr>
            <w:r>
              <w:rPr>
                <w:rFonts w:ascii="宋体" w:hAnsi="宋体" w:cs="宋体"/>
                <w:sz w:val="18"/>
                <w:szCs w:val="18"/>
              </w:rPr>
              <w:t>7</w:t>
            </w:r>
            <w:r>
              <w:rPr>
                <w:rFonts w:hint="eastAsia" w:ascii="宋体" w:hAnsi="宋体" w:cs="宋体"/>
                <w:sz w:val="18"/>
                <w:szCs w:val="18"/>
              </w:rPr>
              <w:t>大幅减少</w:t>
            </w:r>
          </w:p>
          <w:p>
            <w:pPr>
              <w:spacing w:line="300" w:lineRule="exact"/>
              <w:rPr>
                <w:rFonts w:ascii="宋体" w:cs="宋体"/>
                <w:sz w:val="18"/>
                <w:szCs w:val="18"/>
              </w:rPr>
            </w:pPr>
            <w:r>
              <w:rPr>
                <w:rFonts w:hint="eastAsia" w:ascii="宋体" w:hAnsi="宋体" w:cs="宋体"/>
                <w:sz w:val="18"/>
                <w:szCs w:val="18"/>
              </w:rPr>
              <w:t>（</w:t>
            </w:r>
            <w:r>
              <w:rPr>
                <w:rFonts w:ascii="宋体" w:hAnsi="宋体" w:cs="宋体"/>
                <w:sz w:val="18"/>
                <w:szCs w:val="18"/>
              </w:rPr>
              <w:t>-10%</w:t>
            </w:r>
            <w:r>
              <w:rPr>
                <w:rFonts w:hint="eastAsia" w:ascii="宋体" w:hAnsi="宋体" w:cs="宋体"/>
                <w:sz w:val="18"/>
                <w:szCs w:val="18"/>
              </w:rPr>
              <w:t>以下</w:t>
            </w:r>
            <w:r>
              <w:rPr>
                <w:rFonts w:ascii="宋体" w:hAnsi="宋体" w:cs="宋体"/>
                <w:sz w:val="18"/>
                <w:szCs w:val="18"/>
              </w:rPr>
              <w:t>)</w:t>
            </w:r>
          </w:p>
        </w:tc>
        <w:tc>
          <w:tcPr>
            <w:tcW w:w="1800" w:type="dxa"/>
            <w:vAlign w:val="center"/>
          </w:tcPr>
          <w:p>
            <w:pPr>
              <w:spacing w:line="300" w:lineRule="exact"/>
              <w:rPr>
                <w:rFonts w:ascii="宋体" w:cs="宋体"/>
                <w:sz w:val="18"/>
                <w:szCs w:val="18"/>
              </w:rPr>
            </w:pPr>
            <w:r>
              <w:rPr>
                <w:rFonts w:ascii="宋体" w:hAnsi="宋体" w:cs="宋体"/>
                <w:sz w:val="18"/>
                <w:szCs w:val="18"/>
              </w:rPr>
              <w:t>1</w:t>
            </w:r>
            <w:r>
              <w:rPr>
                <w:rFonts w:hint="eastAsia" w:ascii="宋体" w:hAnsi="宋体" w:cs="宋体"/>
                <w:sz w:val="18"/>
                <w:szCs w:val="18"/>
              </w:rPr>
              <w:t>大幅增加</w:t>
            </w:r>
          </w:p>
          <w:p>
            <w:pPr>
              <w:spacing w:line="300" w:lineRule="exact"/>
              <w:rPr>
                <w:rFonts w:ascii="宋体" w:cs="宋体"/>
                <w:sz w:val="18"/>
                <w:szCs w:val="18"/>
              </w:rPr>
            </w:pPr>
            <w:r>
              <w:rPr>
                <w:rFonts w:hint="eastAsia" w:ascii="宋体" w:hAnsi="宋体" w:cs="宋体"/>
                <w:sz w:val="18"/>
                <w:szCs w:val="18"/>
              </w:rPr>
              <w:t>（</w:t>
            </w:r>
            <w:r>
              <w:rPr>
                <w:rFonts w:ascii="宋体" w:hAnsi="宋体" w:cs="宋体"/>
                <w:sz w:val="18"/>
                <w:szCs w:val="18"/>
              </w:rPr>
              <w:t>10%</w:t>
            </w:r>
            <w:r>
              <w:rPr>
                <w:rFonts w:hint="eastAsia" w:ascii="宋体" w:hAnsi="宋体" w:cs="宋体"/>
                <w:sz w:val="18"/>
                <w:szCs w:val="18"/>
              </w:rPr>
              <w:t>以上）</w:t>
            </w:r>
          </w:p>
          <w:p>
            <w:pPr>
              <w:spacing w:line="300" w:lineRule="exact"/>
              <w:rPr>
                <w:rFonts w:ascii="宋体" w:cs="宋体"/>
                <w:sz w:val="18"/>
                <w:szCs w:val="18"/>
              </w:rPr>
            </w:pPr>
            <w:r>
              <w:rPr>
                <w:rFonts w:ascii="宋体" w:hAnsi="宋体" w:cs="宋体"/>
                <w:sz w:val="18"/>
                <w:szCs w:val="18"/>
              </w:rPr>
              <w:t>2</w:t>
            </w:r>
            <w:r>
              <w:rPr>
                <w:rFonts w:hint="eastAsia" w:ascii="宋体" w:hAnsi="宋体" w:cs="宋体"/>
                <w:sz w:val="18"/>
                <w:szCs w:val="18"/>
              </w:rPr>
              <w:t>明显增加（</w:t>
            </w:r>
            <w:r>
              <w:rPr>
                <w:rFonts w:ascii="宋体" w:hAnsi="宋体" w:cs="宋体"/>
                <w:sz w:val="18"/>
                <w:szCs w:val="18"/>
              </w:rPr>
              <w:t>5-10%)</w:t>
            </w:r>
          </w:p>
          <w:p>
            <w:pPr>
              <w:spacing w:line="300" w:lineRule="exact"/>
              <w:rPr>
                <w:rFonts w:ascii="宋体" w:cs="宋体"/>
                <w:sz w:val="18"/>
                <w:szCs w:val="18"/>
              </w:rPr>
            </w:pPr>
            <w:r>
              <w:rPr>
                <w:rFonts w:ascii="宋体" w:hAnsi="宋体" w:cs="宋体"/>
                <w:sz w:val="18"/>
                <w:szCs w:val="18"/>
              </w:rPr>
              <w:t>3</w:t>
            </w:r>
            <w:r>
              <w:rPr>
                <w:rFonts w:hint="eastAsia" w:ascii="宋体" w:hAnsi="宋体" w:cs="宋体"/>
                <w:sz w:val="18"/>
                <w:szCs w:val="18"/>
              </w:rPr>
              <w:t>略有增加</w:t>
            </w:r>
            <w:r>
              <w:rPr>
                <w:rFonts w:ascii="宋体" w:hAnsi="宋体" w:cs="宋体"/>
                <w:sz w:val="18"/>
                <w:szCs w:val="18"/>
              </w:rPr>
              <w:t>(0-5%)</w:t>
            </w:r>
          </w:p>
          <w:p>
            <w:pPr>
              <w:spacing w:line="300" w:lineRule="exact"/>
              <w:rPr>
                <w:rFonts w:ascii="宋体" w:cs="宋体"/>
                <w:sz w:val="18"/>
                <w:szCs w:val="18"/>
              </w:rPr>
            </w:pPr>
            <w:r>
              <w:rPr>
                <w:rFonts w:ascii="宋体" w:hAnsi="宋体" w:cs="宋体"/>
                <w:sz w:val="18"/>
                <w:szCs w:val="18"/>
              </w:rPr>
              <w:t>4</w:t>
            </w:r>
            <w:r>
              <w:rPr>
                <w:rFonts w:hint="eastAsia" w:ascii="宋体" w:hAnsi="宋体" w:cs="宋体"/>
                <w:sz w:val="18"/>
                <w:szCs w:val="18"/>
              </w:rPr>
              <w:t>持平</w:t>
            </w:r>
            <w:r>
              <w:rPr>
                <w:rFonts w:ascii="宋体" w:cs="宋体"/>
                <w:sz w:val="18"/>
                <w:szCs w:val="18"/>
              </w:rPr>
              <w:t>0</w:t>
            </w:r>
          </w:p>
          <w:p>
            <w:pPr>
              <w:spacing w:line="300" w:lineRule="exact"/>
              <w:rPr>
                <w:rFonts w:ascii="宋体" w:cs="宋体"/>
                <w:sz w:val="18"/>
                <w:szCs w:val="18"/>
              </w:rPr>
            </w:pPr>
            <w:r>
              <w:rPr>
                <w:rFonts w:ascii="宋体" w:hAnsi="宋体" w:cs="宋体"/>
                <w:sz w:val="18"/>
                <w:szCs w:val="18"/>
              </w:rPr>
              <w:t>5</w:t>
            </w:r>
            <w:r>
              <w:rPr>
                <w:rFonts w:hint="eastAsia" w:ascii="宋体" w:hAnsi="宋体" w:cs="宋体"/>
                <w:sz w:val="18"/>
                <w:szCs w:val="18"/>
              </w:rPr>
              <w:t>略有减少（</w:t>
            </w:r>
            <w:r>
              <w:rPr>
                <w:rFonts w:ascii="宋体" w:hAnsi="宋体" w:cs="宋体"/>
                <w:sz w:val="18"/>
                <w:szCs w:val="18"/>
              </w:rPr>
              <w:t>-5%-0)</w:t>
            </w:r>
          </w:p>
          <w:p>
            <w:pPr>
              <w:spacing w:line="300" w:lineRule="exact"/>
              <w:rPr>
                <w:rFonts w:ascii="宋体" w:cs="宋体"/>
                <w:sz w:val="18"/>
                <w:szCs w:val="18"/>
              </w:rPr>
            </w:pPr>
            <w:r>
              <w:rPr>
                <w:rFonts w:ascii="宋体" w:hAnsi="宋体" w:cs="宋体"/>
                <w:sz w:val="18"/>
                <w:szCs w:val="18"/>
              </w:rPr>
              <w:t>6</w:t>
            </w:r>
            <w:r>
              <w:rPr>
                <w:rFonts w:hint="eastAsia" w:ascii="宋体" w:hAnsi="宋体" w:cs="宋体"/>
                <w:sz w:val="18"/>
                <w:szCs w:val="18"/>
              </w:rPr>
              <w:t>明显减少</w:t>
            </w:r>
          </w:p>
          <w:p>
            <w:pPr>
              <w:spacing w:line="300" w:lineRule="exact"/>
              <w:rPr>
                <w:rFonts w:ascii="宋体" w:cs="宋体"/>
                <w:sz w:val="18"/>
                <w:szCs w:val="18"/>
              </w:rPr>
            </w:pPr>
            <w:r>
              <w:rPr>
                <w:rFonts w:ascii="宋体" w:hAnsi="宋体" w:cs="宋体"/>
                <w:sz w:val="18"/>
                <w:szCs w:val="18"/>
              </w:rPr>
              <w:t>(-5%-10%)</w:t>
            </w:r>
          </w:p>
          <w:p>
            <w:pPr>
              <w:spacing w:line="300" w:lineRule="exact"/>
              <w:rPr>
                <w:rFonts w:ascii="宋体" w:cs="宋体"/>
                <w:sz w:val="18"/>
                <w:szCs w:val="18"/>
              </w:rPr>
            </w:pPr>
            <w:r>
              <w:rPr>
                <w:rFonts w:ascii="宋体" w:hAnsi="宋体" w:cs="宋体"/>
                <w:sz w:val="18"/>
                <w:szCs w:val="18"/>
              </w:rPr>
              <w:t>7</w:t>
            </w:r>
            <w:r>
              <w:rPr>
                <w:rFonts w:hint="eastAsia" w:ascii="宋体" w:hAnsi="宋体" w:cs="宋体"/>
                <w:sz w:val="18"/>
                <w:szCs w:val="18"/>
              </w:rPr>
              <w:t>大幅减少</w:t>
            </w:r>
          </w:p>
          <w:p>
            <w:pPr>
              <w:spacing w:line="300" w:lineRule="exact"/>
              <w:rPr>
                <w:rFonts w:ascii="宋体" w:cs="宋体"/>
                <w:sz w:val="18"/>
                <w:szCs w:val="18"/>
              </w:rPr>
            </w:pPr>
            <w:r>
              <w:rPr>
                <w:rFonts w:hint="eastAsia" w:ascii="宋体" w:hAnsi="宋体" w:cs="宋体"/>
                <w:sz w:val="18"/>
                <w:szCs w:val="18"/>
              </w:rPr>
              <w:t>（</w:t>
            </w:r>
            <w:r>
              <w:rPr>
                <w:rFonts w:ascii="宋体" w:hAnsi="宋体" w:cs="宋体"/>
                <w:sz w:val="18"/>
                <w:szCs w:val="18"/>
              </w:rPr>
              <w:t>-10%</w:t>
            </w:r>
            <w:r>
              <w:rPr>
                <w:rFonts w:hint="eastAsia" w:ascii="宋体" w:hAnsi="宋体" w:cs="宋体"/>
                <w:sz w:val="18"/>
                <w:szCs w:val="18"/>
              </w:rPr>
              <w:t>以下</w:t>
            </w:r>
            <w:r>
              <w:rPr>
                <w:rFonts w:ascii="宋体" w:hAnsi="宋体" w:cs="宋体"/>
                <w:sz w:val="18"/>
                <w:szCs w:val="18"/>
              </w:rPr>
              <w:t>)</w:t>
            </w:r>
          </w:p>
        </w:tc>
        <w:tc>
          <w:tcPr>
            <w:tcW w:w="1890" w:type="dxa"/>
            <w:vAlign w:val="center"/>
          </w:tcPr>
          <w:p>
            <w:pPr>
              <w:spacing w:line="300" w:lineRule="exact"/>
              <w:rPr>
                <w:rFonts w:ascii="宋体" w:cs="宋体"/>
                <w:sz w:val="18"/>
                <w:szCs w:val="18"/>
              </w:rPr>
            </w:pPr>
            <w:r>
              <w:rPr>
                <w:rFonts w:ascii="宋体" w:hAnsi="宋体" w:cs="宋体"/>
                <w:sz w:val="18"/>
                <w:szCs w:val="18"/>
              </w:rPr>
              <w:t>1</w:t>
            </w:r>
            <w:r>
              <w:rPr>
                <w:rFonts w:hint="eastAsia" w:ascii="宋体" w:hAnsi="宋体" w:cs="宋体"/>
                <w:sz w:val="18"/>
                <w:szCs w:val="18"/>
              </w:rPr>
              <w:t>大幅增加（</w:t>
            </w:r>
            <w:r>
              <w:rPr>
                <w:rFonts w:ascii="宋体" w:hAnsi="宋体" w:cs="宋体"/>
                <w:sz w:val="18"/>
                <w:szCs w:val="18"/>
              </w:rPr>
              <w:t>10%</w:t>
            </w:r>
            <w:r>
              <w:rPr>
                <w:rFonts w:hint="eastAsia" w:ascii="宋体" w:hAnsi="宋体" w:cs="宋体"/>
                <w:sz w:val="18"/>
                <w:szCs w:val="18"/>
              </w:rPr>
              <w:t>以上）</w:t>
            </w:r>
          </w:p>
          <w:p>
            <w:pPr>
              <w:spacing w:line="300" w:lineRule="exact"/>
              <w:rPr>
                <w:rFonts w:ascii="宋体" w:cs="宋体"/>
                <w:sz w:val="18"/>
                <w:szCs w:val="18"/>
              </w:rPr>
            </w:pPr>
            <w:r>
              <w:rPr>
                <w:rFonts w:ascii="宋体" w:hAnsi="宋体" w:cs="宋体"/>
                <w:sz w:val="18"/>
                <w:szCs w:val="18"/>
              </w:rPr>
              <w:t>2</w:t>
            </w:r>
            <w:r>
              <w:rPr>
                <w:rFonts w:hint="eastAsia" w:ascii="宋体" w:hAnsi="宋体" w:cs="宋体"/>
                <w:sz w:val="18"/>
                <w:szCs w:val="18"/>
              </w:rPr>
              <w:t>明显增加（</w:t>
            </w:r>
            <w:r>
              <w:rPr>
                <w:rFonts w:ascii="宋体" w:hAnsi="宋体" w:cs="宋体"/>
                <w:sz w:val="18"/>
                <w:szCs w:val="18"/>
              </w:rPr>
              <w:t>5-10%)</w:t>
            </w:r>
          </w:p>
          <w:p>
            <w:pPr>
              <w:spacing w:line="300" w:lineRule="exact"/>
              <w:rPr>
                <w:rFonts w:ascii="宋体" w:cs="宋体"/>
                <w:sz w:val="18"/>
                <w:szCs w:val="18"/>
              </w:rPr>
            </w:pPr>
            <w:r>
              <w:rPr>
                <w:rFonts w:ascii="宋体" w:hAnsi="宋体" w:cs="宋体"/>
                <w:sz w:val="18"/>
                <w:szCs w:val="18"/>
              </w:rPr>
              <w:t>3</w:t>
            </w:r>
            <w:r>
              <w:rPr>
                <w:rFonts w:hint="eastAsia" w:ascii="宋体" w:hAnsi="宋体" w:cs="宋体"/>
                <w:sz w:val="18"/>
                <w:szCs w:val="18"/>
              </w:rPr>
              <w:t>略有增加</w:t>
            </w:r>
            <w:r>
              <w:rPr>
                <w:rFonts w:ascii="宋体" w:hAnsi="宋体" w:cs="宋体"/>
                <w:sz w:val="18"/>
                <w:szCs w:val="18"/>
              </w:rPr>
              <w:t>(0-5%)</w:t>
            </w:r>
          </w:p>
          <w:p>
            <w:pPr>
              <w:spacing w:line="300" w:lineRule="exact"/>
              <w:rPr>
                <w:rFonts w:ascii="宋体" w:cs="宋体"/>
                <w:sz w:val="18"/>
                <w:szCs w:val="18"/>
              </w:rPr>
            </w:pPr>
            <w:r>
              <w:rPr>
                <w:rFonts w:ascii="宋体" w:hAnsi="宋体" w:cs="宋体"/>
                <w:sz w:val="18"/>
                <w:szCs w:val="18"/>
              </w:rPr>
              <w:t>4</w:t>
            </w:r>
            <w:r>
              <w:rPr>
                <w:rFonts w:hint="eastAsia" w:ascii="宋体" w:hAnsi="宋体" w:cs="宋体"/>
                <w:sz w:val="18"/>
                <w:szCs w:val="18"/>
              </w:rPr>
              <w:t>持平</w:t>
            </w:r>
            <w:r>
              <w:rPr>
                <w:rFonts w:ascii="宋体" w:cs="宋体"/>
                <w:sz w:val="18"/>
                <w:szCs w:val="18"/>
              </w:rPr>
              <w:t>0</w:t>
            </w:r>
          </w:p>
          <w:p>
            <w:pPr>
              <w:spacing w:line="300" w:lineRule="exact"/>
              <w:rPr>
                <w:rFonts w:ascii="宋体" w:cs="宋体"/>
                <w:sz w:val="18"/>
                <w:szCs w:val="18"/>
              </w:rPr>
            </w:pPr>
            <w:r>
              <w:rPr>
                <w:rFonts w:ascii="宋体" w:hAnsi="宋体" w:cs="宋体"/>
                <w:sz w:val="18"/>
                <w:szCs w:val="18"/>
              </w:rPr>
              <w:t>5</w:t>
            </w:r>
            <w:r>
              <w:rPr>
                <w:rFonts w:hint="eastAsia" w:ascii="宋体" w:hAnsi="宋体" w:cs="宋体"/>
                <w:sz w:val="18"/>
                <w:szCs w:val="18"/>
              </w:rPr>
              <w:t>略有减少（</w:t>
            </w:r>
            <w:r>
              <w:rPr>
                <w:rFonts w:ascii="宋体" w:hAnsi="宋体" w:cs="宋体"/>
                <w:sz w:val="18"/>
                <w:szCs w:val="18"/>
              </w:rPr>
              <w:t>-5%-0)</w:t>
            </w:r>
          </w:p>
          <w:p>
            <w:pPr>
              <w:spacing w:line="300" w:lineRule="exact"/>
              <w:rPr>
                <w:rFonts w:ascii="宋体" w:cs="宋体"/>
                <w:sz w:val="18"/>
                <w:szCs w:val="18"/>
              </w:rPr>
            </w:pPr>
            <w:r>
              <w:rPr>
                <w:rFonts w:ascii="宋体" w:hAnsi="宋体" w:cs="宋体"/>
                <w:sz w:val="18"/>
                <w:szCs w:val="18"/>
              </w:rPr>
              <w:t>6</w:t>
            </w:r>
            <w:r>
              <w:rPr>
                <w:rFonts w:hint="eastAsia" w:ascii="宋体" w:hAnsi="宋体" w:cs="宋体"/>
                <w:sz w:val="18"/>
                <w:szCs w:val="18"/>
              </w:rPr>
              <w:t>明显减少</w:t>
            </w:r>
          </w:p>
          <w:p>
            <w:pPr>
              <w:spacing w:line="300" w:lineRule="exact"/>
              <w:rPr>
                <w:rFonts w:ascii="宋体" w:cs="宋体"/>
                <w:sz w:val="18"/>
                <w:szCs w:val="18"/>
              </w:rPr>
            </w:pPr>
            <w:r>
              <w:rPr>
                <w:rFonts w:ascii="宋体" w:hAnsi="宋体" w:cs="宋体"/>
                <w:sz w:val="18"/>
                <w:szCs w:val="18"/>
              </w:rPr>
              <w:t>(-5%--10%)</w:t>
            </w:r>
          </w:p>
          <w:p>
            <w:pPr>
              <w:spacing w:line="300" w:lineRule="exact"/>
              <w:rPr>
                <w:rFonts w:ascii="宋体" w:cs="宋体"/>
                <w:sz w:val="18"/>
                <w:szCs w:val="18"/>
              </w:rPr>
            </w:pPr>
            <w:r>
              <w:rPr>
                <w:rFonts w:ascii="宋体" w:hAnsi="宋体" w:cs="宋体"/>
                <w:sz w:val="18"/>
                <w:szCs w:val="18"/>
              </w:rPr>
              <w:t>7</w:t>
            </w:r>
            <w:r>
              <w:rPr>
                <w:rFonts w:hint="eastAsia" w:ascii="宋体" w:hAnsi="宋体" w:cs="宋体"/>
                <w:sz w:val="18"/>
                <w:szCs w:val="18"/>
              </w:rPr>
              <w:t>大幅减少</w:t>
            </w:r>
          </w:p>
          <w:p>
            <w:pPr>
              <w:spacing w:line="300" w:lineRule="exact"/>
              <w:rPr>
                <w:rFonts w:ascii="宋体" w:cs="宋体"/>
                <w:sz w:val="18"/>
                <w:szCs w:val="18"/>
              </w:rPr>
            </w:pPr>
            <w:r>
              <w:rPr>
                <w:rFonts w:hint="eastAsia" w:ascii="宋体" w:hAnsi="宋体" w:cs="宋体"/>
                <w:sz w:val="18"/>
                <w:szCs w:val="18"/>
              </w:rPr>
              <w:t>（</w:t>
            </w:r>
            <w:r>
              <w:rPr>
                <w:rFonts w:ascii="宋体" w:hAnsi="宋体" w:cs="宋体"/>
                <w:sz w:val="18"/>
                <w:szCs w:val="18"/>
              </w:rPr>
              <w:t>-10%</w:t>
            </w:r>
            <w:r>
              <w:rPr>
                <w:rFonts w:hint="eastAsia" w:ascii="宋体" w:hAnsi="宋体" w:cs="宋体"/>
                <w:sz w:val="18"/>
                <w:szCs w:val="18"/>
              </w:rPr>
              <w:t>以下</w:t>
            </w:r>
            <w:r>
              <w:rPr>
                <w:rFonts w:ascii="宋体" w:hAnsi="宋体" w:cs="宋体"/>
                <w:sz w:val="18"/>
                <w:szCs w:val="18"/>
              </w:rPr>
              <w:t>)</w:t>
            </w:r>
          </w:p>
        </w:tc>
        <w:tc>
          <w:tcPr>
            <w:tcW w:w="1890" w:type="dxa"/>
            <w:vAlign w:val="center"/>
          </w:tcPr>
          <w:p>
            <w:pPr>
              <w:spacing w:line="300" w:lineRule="exact"/>
              <w:rPr>
                <w:rFonts w:ascii="宋体" w:cs="宋体"/>
                <w:sz w:val="18"/>
                <w:szCs w:val="18"/>
              </w:rPr>
            </w:pPr>
            <w:r>
              <w:rPr>
                <w:rFonts w:ascii="宋体" w:hAnsi="宋体" w:cs="宋体"/>
                <w:sz w:val="18"/>
                <w:szCs w:val="18"/>
              </w:rPr>
              <w:t>1</w:t>
            </w:r>
            <w:r>
              <w:rPr>
                <w:rFonts w:hint="eastAsia" w:ascii="宋体" w:hAnsi="宋体" w:cs="宋体"/>
                <w:sz w:val="18"/>
                <w:szCs w:val="18"/>
              </w:rPr>
              <w:t>大幅增加（</w:t>
            </w:r>
            <w:r>
              <w:rPr>
                <w:rFonts w:ascii="宋体" w:hAnsi="宋体" w:cs="宋体"/>
                <w:sz w:val="18"/>
                <w:szCs w:val="18"/>
              </w:rPr>
              <w:t>10%</w:t>
            </w:r>
            <w:r>
              <w:rPr>
                <w:rFonts w:hint="eastAsia" w:ascii="宋体" w:hAnsi="宋体" w:cs="宋体"/>
                <w:sz w:val="18"/>
                <w:szCs w:val="18"/>
              </w:rPr>
              <w:t>以上）</w:t>
            </w:r>
          </w:p>
          <w:p>
            <w:pPr>
              <w:spacing w:line="300" w:lineRule="exact"/>
              <w:rPr>
                <w:rFonts w:ascii="宋体" w:cs="宋体"/>
                <w:sz w:val="18"/>
                <w:szCs w:val="18"/>
              </w:rPr>
            </w:pPr>
            <w:r>
              <w:rPr>
                <w:rFonts w:ascii="宋体" w:hAnsi="宋体" w:cs="宋体"/>
                <w:sz w:val="18"/>
                <w:szCs w:val="18"/>
              </w:rPr>
              <w:t>2</w:t>
            </w:r>
            <w:r>
              <w:rPr>
                <w:rFonts w:hint="eastAsia" w:ascii="宋体" w:hAnsi="宋体" w:cs="宋体"/>
                <w:sz w:val="18"/>
                <w:szCs w:val="18"/>
              </w:rPr>
              <w:t>明显增加（</w:t>
            </w:r>
            <w:r>
              <w:rPr>
                <w:rFonts w:ascii="宋体" w:hAnsi="宋体" w:cs="宋体"/>
                <w:sz w:val="18"/>
                <w:szCs w:val="18"/>
              </w:rPr>
              <w:t>5-10%)</w:t>
            </w:r>
          </w:p>
          <w:p>
            <w:pPr>
              <w:spacing w:line="300" w:lineRule="exact"/>
              <w:rPr>
                <w:rFonts w:ascii="宋体" w:cs="宋体"/>
                <w:sz w:val="18"/>
                <w:szCs w:val="18"/>
              </w:rPr>
            </w:pPr>
            <w:r>
              <w:rPr>
                <w:rFonts w:ascii="宋体" w:hAnsi="宋体" w:cs="宋体"/>
                <w:sz w:val="18"/>
                <w:szCs w:val="18"/>
              </w:rPr>
              <w:t>3</w:t>
            </w:r>
            <w:r>
              <w:rPr>
                <w:rFonts w:hint="eastAsia" w:ascii="宋体" w:hAnsi="宋体" w:cs="宋体"/>
                <w:sz w:val="18"/>
                <w:szCs w:val="18"/>
              </w:rPr>
              <w:t>略有增加</w:t>
            </w:r>
            <w:r>
              <w:rPr>
                <w:rFonts w:ascii="宋体" w:hAnsi="宋体" w:cs="宋体"/>
                <w:sz w:val="18"/>
                <w:szCs w:val="18"/>
              </w:rPr>
              <w:t>(0-5%)</w:t>
            </w:r>
          </w:p>
          <w:p>
            <w:pPr>
              <w:spacing w:line="300" w:lineRule="exact"/>
              <w:rPr>
                <w:rFonts w:ascii="宋体" w:cs="宋体"/>
                <w:sz w:val="18"/>
                <w:szCs w:val="18"/>
              </w:rPr>
            </w:pPr>
            <w:r>
              <w:rPr>
                <w:rFonts w:ascii="宋体" w:hAnsi="宋体" w:cs="宋体"/>
                <w:sz w:val="18"/>
                <w:szCs w:val="18"/>
              </w:rPr>
              <w:t>4</w:t>
            </w:r>
            <w:r>
              <w:rPr>
                <w:rFonts w:hint="eastAsia" w:ascii="宋体" w:hAnsi="宋体" w:cs="宋体"/>
                <w:sz w:val="18"/>
                <w:szCs w:val="18"/>
              </w:rPr>
              <w:t>持平</w:t>
            </w:r>
            <w:r>
              <w:rPr>
                <w:rFonts w:ascii="宋体" w:cs="宋体"/>
                <w:sz w:val="18"/>
                <w:szCs w:val="18"/>
              </w:rPr>
              <w:t>0</w:t>
            </w:r>
          </w:p>
          <w:p>
            <w:pPr>
              <w:spacing w:line="300" w:lineRule="exact"/>
              <w:rPr>
                <w:rFonts w:ascii="宋体" w:cs="宋体"/>
                <w:sz w:val="18"/>
                <w:szCs w:val="18"/>
              </w:rPr>
            </w:pPr>
            <w:r>
              <w:rPr>
                <w:rFonts w:ascii="宋体" w:hAnsi="宋体" w:cs="宋体"/>
                <w:sz w:val="18"/>
                <w:szCs w:val="18"/>
              </w:rPr>
              <w:t>5</w:t>
            </w:r>
            <w:r>
              <w:rPr>
                <w:rFonts w:hint="eastAsia" w:ascii="宋体" w:hAnsi="宋体" w:cs="宋体"/>
                <w:sz w:val="18"/>
                <w:szCs w:val="18"/>
              </w:rPr>
              <w:t>略有减少（</w:t>
            </w:r>
            <w:r>
              <w:rPr>
                <w:rFonts w:ascii="宋体" w:hAnsi="宋体" w:cs="宋体"/>
                <w:sz w:val="18"/>
                <w:szCs w:val="18"/>
              </w:rPr>
              <w:t>-5%-0)</w:t>
            </w:r>
          </w:p>
          <w:p>
            <w:pPr>
              <w:spacing w:line="300" w:lineRule="exact"/>
              <w:rPr>
                <w:rFonts w:ascii="宋体" w:cs="宋体"/>
                <w:sz w:val="18"/>
                <w:szCs w:val="18"/>
              </w:rPr>
            </w:pPr>
            <w:r>
              <w:rPr>
                <w:rFonts w:ascii="宋体" w:hAnsi="宋体" w:cs="宋体"/>
                <w:sz w:val="18"/>
                <w:szCs w:val="18"/>
              </w:rPr>
              <w:t>6</w:t>
            </w:r>
            <w:r>
              <w:rPr>
                <w:rFonts w:hint="eastAsia" w:ascii="宋体" w:hAnsi="宋体" w:cs="宋体"/>
                <w:sz w:val="18"/>
                <w:szCs w:val="18"/>
              </w:rPr>
              <w:t>明显减少</w:t>
            </w:r>
          </w:p>
          <w:p>
            <w:pPr>
              <w:spacing w:line="300" w:lineRule="exact"/>
              <w:rPr>
                <w:rFonts w:ascii="宋体" w:cs="宋体"/>
                <w:sz w:val="18"/>
                <w:szCs w:val="18"/>
              </w:rPr>
            </w:pPr>
            <w:r>
              <w:rPr>
                <w:rFonts w:ascii="宋体" w:hAnsi="宋体" w:cs="宋体"/>
                <w:sz w:val="18"/>
                <w:szCs w:val="18"/>
              </w:rPr>
              <w:t>(-5%--10%)</w:t>
            </w:r>
          </w:p>
          <w:p>
            <w:pPr>
              <w:spacing w:line="300" w:lineRule="exact"/>
              <w:rPr>
                <w:rFonts w:ascii="宋体" w:cs="宋体"/>
                <w:sz w:val="18"/>
                <w:szCs w:val="18"/>
              </w:rPr>
            </w:pPr>
            <w:r>
              <w:rPr>
                <w:rFonts w:ascii="宋体" w:hAnsi="宋体" w:cs="宋体"/>
                <w:sz w:val="18"/>
                <w:szCs w:val="18"/>
              </w:rPr>
              <w:t>7</w:t>
            </w:r>
            <w:r>
              <w:rPr>
                <w:rFonts w:hint="eastAsia" w:ascii="宋体" w:hAnsi="宋体" w:cs="宋体"/>
                <w:sz w:val="18"/>
                <w:szCs w:val="18"/>
              </w:rPr>
              <w:t>大幅减少</w:t>
            </w:r>
          </w:p>
          <w:p>
            <w:pPr>
              <w:spacing w:line="300" w:lineRule="exact"/>
              <w:rPr>
                <w:rFonts w:ascii="宋体" w:cs="宋体"/>
                <w:sz w:val="18"/>
                <w:szCs w:val="18"/>
              </w:rPr>
            </w:pPr>
            <w:r>
              <w:rPr>
                <w:rFonts w:hint="eastAsia" w:ascii="宋体" w:hAnsi="宋体" w:cs="宋体"/>
                <w:sz w:val="18"/>
                <w:szCs w:val="18"/>
              </w:rPr>
              <w:t>（</w:t>
            </w:r>
            <w:r>
              <w:rPr>
                <w:rFonts w:ascii="宋体" w:hAnsi="宋体" w:cs="宋体"/>
                <w:sz w:val="18"/>
                <w:szCs w:val="18"/>
              </w:rPr>
              <w:t>-10%</w:t>
            </w:r>
            <w:r>
              <w:rPr>
                <w:rFonts w:hint="eastAsia" w:ascii="宋体" w:hAnsi="宋体" w:cs="宋体"/>
                <w:sz w:val="18"/>
                <w:szCs w:val="18"/>
              </w:rPr>
              <w:t>以下</w:t>
            </w:r>
            <w:r>
              <w:rPr>
                <w:rFonts w:ascii="宋体" w:hAnsi="宋体" w:cs="宋体"/>
                <w:sz w:val="18"/>
                <w:szCs w:val="18"/>
              </w:rPr>
              <w:t>)</w:t>
            </w:r>
          </w:p>
        </w:tc>
        <w:tc>
          <w:tcPr>
            <w:tcW w:w="1415" w:type="dxa"/>
            <w:vAlign w:val="center"/>
          </w:tcPr>
          <w:p>
            <w:pPr>
              <w:spacing w:line="300" w:lineRule="exact"/>
              <w:rPr>
                <w:rFonts w:ascii="宋体" w:cs="宋体"/>
                <w:sz w:val="18"/>
                <w:szCs w:val="18"/>
              </w:rPr>
            </w:pPr>
            <w:r>
              <w:rPr>
                <w:rFonts w:ascii="宋体" w:hAnsi="宋体" w:cs="宋体"/>
                <w:sz w:val="18"/>
                <w:szCs w:val="18"/>
              </w:rPr>
              <w:t>1</w:t>
            </w:r>
            <w:r>
              <w:rPr>
                <w:rFonts w:hint="eastAsia" w:ascii="宋体" w:hAnsi="宋体" w:cs="宋体"/>
                <w:sz w:val="18"/>
                <w:szCs w:val="18"/>
              </w:rPr>
              <w:t>很好</w:t>
            </w:r>
          </w:p>
          <w:p>
            <w:pPr>
              <w:spacing w:line="300" w:lineRule="exact"/>
              <w:rPr>
                <w:rFonts w:ascii="宋体" w:cs="宋体"/>
                <w:sz w:val="18"/>
                <w:szCs w:val="18"/>
              </w:rPr>
            </w:pPr>
            <w:r>
              <w:rPr>
                <w:rFonts w:ascii="宋体" w:hAnsi="宋体" w:cs="宋体"/>
                <w:sz w:val="18"/>
                <w:szCs w:val="18"/>
              </w:rPr>
              <w:t>2</w:t>
            </w:r>
            <w:r>
              <w:rPr>
                <w:rFonts w:hint="eastAsia" w:ascii="宋体" w:hAnsi="宋体" w:cs="宋体"/>
                <w:sz w:val="18"/>
                <w:szCs w:val="18"/>
              </w:rPr>
              <w:t>好</w:t>
            </w:r>
          </w:p>
          <w:p>
            <w:pPr>
              <w:spacing w:line="300" w:lineRule="exact"/>
              <w:rPr>
                <w:rFonts w:ascii="宋体" w:cs="宋体"/>
                <w:sz w:val="18"/>
                <w:szCs w:val="18"/>
              </w:rPr>
            </w:pPr>
            <w:r>
              <w:rPr>
                <w:rFonts w:ascii="宋体" w:hAnsi="宋体" w:cs="宋体"/>
                <w:sz w:val="18"/>
                <w:szCs w:val="18"/>
              </w:rPr>
              <w:t>3</w:t>
            </w:r>
            <w:r>
              <w:rPr>
                <w:rFonts w:hint="eastAsia" w:ascii="宋体" w:hAnsi="宋体" w:cs="宋体"/>
                <w:sz w:val="18"/>
                <w:szCs w:val="18"/>
              </w:rPr>
              <w:t>较好</w:t>
            </w:r>
          </w:p>
          <w:p>
            <w:pPr>
              <w:spacing w:line="300" w:lineRule="exact"/>
              <w:rPr>
                <w:rFonts w:ascii="宋体" w:cs="宋体"/>
                <w:sz w:val="18"/>
                <w:szCs w:val="18"/>
              </w:rPr>
            </w:pPr>
            <w:r>
              <w:rPr>
                <w:rFonts w:ascii="宋体" w:hAnsi="宋体" w:cs="宋体"/>
                <w:sz w:val="18"/>
                <w:szCs w:val="18"/>
              </w:rPr>
              <w:t>4</w:t>
            </w:r>
            <w:r>
              <w:rPr>
                <w:rFonts w:hint="eastAsia" w:ascii="宋体" w:hAnsi="宋体" w:cs="宋体"/>
                <w:sz w:val="18"/>
                <w:szCs w:val="18"/>
              </w:rPr>
              <w:t>一般</w:t>
            </w:r>
          </w:p>
          <w:p>
            <w:pPr>
              <w:spacing w:line="300" w:lineRule="exact"/>
              <w:rPr>
                <w:rFonts w:ascii="宋体" w:cs="宋体"/>
                <w:sz w:val="18"/>
                <w:szCs w:val="18"/>
              </w:rPr>
            </w:pPr>
            <w:r>
              <w:rPr>
                <w:rFonts w:ascii="宋体" w:hAnsi="宋体" w:cs="宋体"/>
                <w:sz w:val="18"/>
                <w:szCs w:val="18"/>
              </w:rPr>
              <w:t>5</w:t>
            </w:r>
            <w:r>
              <w:rPr>
                <w:rFonts w:hint="eastAsia" w:ascii="宋体" w:hAnsi="宋体" w:cs="宋体"/>
                <w:sz w:val="18"/>
                <w:szCs w:val="18"/>
              </w:rPr>
              <w:t>较差</w:t>
            </w:r>
          </w:p>
          <w:p>
            <w:pPr>
              <w:spacing w:line="300" w:lineRule="exact"/>
              <w:rPr>
                <w:rFonts w:ascii="宋体" w:cs="宋体"/>
                <w:sz w:val="18"/>
                <w:szCs w:val="18"/>
              </w:rPr>
            </w:pPr>
            <w:r>
              <w:rPr>
                <w:rFonts w:ascii="宋体" w:hAnsi="宋体" w:cs="宋体"/>
                <w:sz w:val="18"/>
                <w:szCs w:val="18"/>
              </w:rPr>
              <w:t>6</w:t>
            </w:r>
            <w:r>
              <w:rPr>
                <w:rFonts w:hint="eastAsia" w:ascii="宋体" w:hAnsi="宋体" w:cs="宋体"/>
                <w:sz w:val="18"/>
                <w:szCs w:val="18"/>
              </w:rPr>
              <w:t>差</w:t>
            </w:r>
          </w:p>
          <w:p>
            <w:pPr>
              <w:spacing w:line="300" w:lineRule="exact"/>
              <w:rPr>
                <w:rFonts w:ascii="宋体" w:cs="宋体"/>
                <w:sz w:val="18"/>
                <w:szCs w:val="18"/>
              </w:rPr>
            </w:pPr>
            <w:r>
              <w:rPr>
                <w:rFonts w:ascii="宋体" w:hAnsi="宋体" w:cs="宋体"/>
                <w:sz w:val="18"/>
                <w:szCs w:val="18"/>
              </w:rPr>
              <w:t>7</w:t>
            </w:r>
            <w:r>
              <w:rPr>
                <w:rFonts w:hint="eastAsia" w:ascii="宋体" w:hAnsi="宋体" w:cs="宋体"/>
                <w:sz w:val="18"/>
                <w:szCs w:val="18"/>
              </w:rPr>
              <w:t>很差</w:t>
            </w:r>
          </w:p>
        </w:tc>
        <w:tc>
          <w:tcPr>
            <w:tcW w:w="1620" w:type="dxa"/>
            <w:gridSpan w:val="2"/>
            <w:vAlign w:val="center"/>
          </w:tcPr>
          <w:p>
            <w:pPr>
              <w:spacing w:line="300" w:lineRule="exact"/>
              <w:rPr>
                <w:rFonts w:ascii="宋体" w:cs="宋体"/>
                <w:sz w:val="18"/>
                <w:szCs w:val="18"/>
              </w:rPr>
            </w:pPr>
            <w:r>
              <w:rPr>
                <w:rFonts w:ascii="宋体" w:hAnsi="宋体" w:cs="宋体"/>
                <w:sz w:val="18"/>
                <w:szCs w:val="18"/>
              </w:rPr>
              <w:t>1</w:t>
            </w:r>
            <w:r>
              <w:rPr>
                <w:rFonts w:hint="eastAsia" w:ascii="宋体" w:hAnsi="宋体" w:cs="宋体"/>
                <w:sz w:val="18"/>
                <w:szCs w:val="18"/>
              </w:rPr>
              <w:t>很好</w:t>
            </w:r>
          </w:p>
          <w:p>
            <w:pPr>
              <w:spacing w:line="300" w:lineRule="exact"/>
              <w:rPr>
                <w:rFonts w:ascii="宋体" w:cs="宋体"/>
                <w:sz w:val="18"/>
                <w:szCs w:val="18"/>
              </w:rPr>
            </w:pPr>
            <w:r>
              <w:rPr>
                <w:rFonts w:ascii="宋体" w:hAnsi="宋体" w:cs="宋体"/>
                <w:sz w:val="18"/>
                <w:szCs w:val="18"/>
              </w:rPr>
              <w:t>2</w:t>
            </w:r>
            <w:r>
              <w:rPr>
                <w:rFonts w:hint="eastAsia" w:ascii="宋体" w:hAnsi="宋体" w:cs="宋体"/>
                <w:sz w:val="18"/>
                <w:szCs w:val="18"/>
              </w:rPr>
              <w:t>好</w:t>
            </w:r>
          </w:p>
          <w:p>
            <w:pPr>
              <w:spacing w:line="300" w:lineRule="exact"/>
              <w:rPr>
                <w:rFonts w:ascii="宋体" w:cs="宋体"/>
                <w:sz w:val="18"/>
                <w:szCs w:val="18"/>
              </w:rPr>
            </w:pPr>
            <w:r>
              <w:rPr>
                <w:rFonts w:ascii="宋体" w:hAnsi="宋体" w:cs="宋体"/>
                <w:sz w:val="18"/>
                <w:szCs w:val="18"/>
              </w:rPr>
              <w:t>3</w:t>
            </w:r>
            <w:r>
              <w:rPr>
                <w:rFonts w:hint="eastAsia" w:ascii="宋体" w:hAnsi="宋体" w:cs="宋体"/>
                <w:sz w:val="18"/>
                <w:szCs w:val="18"/>
              </w:rPr>
              <w:t>较好</w:t>
            </w:r>
          </w:p>
          <w:p>
            <w:pPr>
              <w:spacing w:line="300" w:lineRule="exact"/>
              <w:rPr>
                <w:rFonts w:ascii="宋体" w:cs="宋体"/>
                <w:sz w:val="18"/>
                <w:szCs w:val="18"/>
              </w:rPr>
            </w:pPr>
            <w:r>
              <w:rPr>
                <w:rFonts w:ascii="宋体" w:hAnsi="宋体" w:cs="宋体"/>
                <w:sz w:val="18"/>
                <w:szCs w:val="18"/>
              </w:rPr>
              <w:t>4</w:t>
            </w:r>
            <w:r>
              <w:rPr>
                <w:rFonts w:hint="eastAsia" w:ascii="宋体" w:hAnsi="宋体" w:cs="宋体"/>
                <w:sz w:val="18"/>
                <w:szCs w:val="18"/>
              </w:rPr>
              <w:t>一般</w:t>
            </w:r>
          </w:p>
          <w:p>
            <w:pPr>
              <w:spacing w:line="300" w:lineRule="exact"/>
              <w:rPr>
                <w:rFonts w:ascii="宋体" w:cs="宋体"/>
                <w:sz w:val="18"/>
                <w:szCs w:val="18"/>
              </w:rPr>
            </w:pPr>
            <w:r>
              <w:rPr>
                <w:rFonts w:ascii="宋体" w:hAnsi="宋体" w:cs="宋体"/>
                <w:sz w:val="18"/>
                <w:szCs w:val="18"/>
              </w:rPr>
              <w:t>5</w:t>
            </w:r>
            <w:r>
              <w:rPr>
                <w:rFonts w:hint="eastAsia" w:ascii="宋体" w:hAnsi="宋体" w:cs="宋体"/>
                <w:sz w:val="18"/>
                <w:szCs w:val="18"/>
              </w:rPr>
              <w:t>较差</w:t>
            </w:r>
          </w:p>
          <w:p>
            <w:pPr>
              <w:spacing w:line="300" w:lineRule="exact"/>
              <w:rPr>
                <w:rFonts w:ascii="宋体" w:cs="宋体"/>
                <w:sz w:val="18"/>
                <w:szCs w:val="18"/>
              </w:rPr>
            </w:pPr>
            <w:r>
              <w:rPr>
                <w:rFonts w:ascii="宋体" w:hAnsi="宋体" w:cs="宋体"/>
                <w:sz w:val="18"/>
                <w:szCs w:val="18"/>
              </w:rPr>
              <w:t>6</w:t>
            </w:r>
            <w:r>
              <w:rPr>
                <w:rFonts w:hint="eastAsia" w:ascii="宋体" w:hAnsi="宋体" w:cs="宋体"/>
                <w:sz w:val="18"/>
                <w:szCs w:val="18"/>
              </w:rPr>
              <w:t>差</w:t>
            </w:r>
          </w:p>
          <w:p>
            <w:pPr>
              <w:spacing w:line="300" w:lineRule="exact"/>
              <w:rPr>
                <w:rFonts w:ascii="宋体" w:cs="宋体"/>
                <w:sz w:val="18"/>
                <w:szCs w:val="18"/>
              </w:rPr>
            </w:pPr>
            <w:r>
              <w:rPr>
                <w:rFonts w:ascii="宋体" w:hAnsi="宋体" w:cs="宋体"/>
                <w:sz w:val="18"/>
                <w:szCs w:val="18"/>
              </w:rPr>
              <w:t>7</w:t>
            </w:r>
            <w:r>
              <w:rPr>
                <w:rFonts w:hint="eastAsia" w:ascii="宋体" w:hAnsi="宋体" w:cs="宋体"/>
                <w:sz w:val="18"/>
                <w:szCs w:val="18"/>
              </w:rPr>
              <w:t>很差</w:t>
            </w:r>
          </w:p>
        </w:tc>
        <w:tc>
          <w:tcPr>
            <w:tcW w:w="1607" w:type="dxa"/>
            <w:gridSpan w:val="2"/>
            <w:tcBorders>
              <w:right w:val="nil"/>
            </w:tcBorders>
            <w:vAlign w:val="center"/>
          </w:tcPr>
          <w:p>
            <w:pPr>
              <w:spacing w:line="300" w:lineRule="exact"/>
              <w:rPr>
                <w:rFonts w:ascii="宋体" w:cs="宋体"/>
                <w:sz w:val="18"/>
                <w:szCs w:val="18"/>
              </w:rPr>
            </w:pPr>
            <w:bookmarkStart w:id="27" w:name="_Hlk500245729"/>
            <w:r>
              <w:rPr>
                <w:rFonts w:ascii="宋体" w:hAnsi="宋体" w:cs="宋体"/>
                <w:sz w:val="18"/>
                <w:szCs w:val="18"/>
              </w:rPr>
              <w:t>1</w:t>
            </w:r>
            <w:r>
              <w:rPr>
                <w:rFonts w:hint="eastAsia" w:ascii="宋体" w:hAnsi="宋体" w:cs="宋体"/>
                <w:sz w:val="18"/>
                <w:szCs w:val="18"/>
              </w:rPr>
              <w:t>非常有利</w:t>
            </w:r>
            <w:r>
              <w:rPr>
                <w:rFonts w:ascii="宋体" w:cs="宋体"/>
                <w:sz w:val="18"/>
                <w:szCs w:val="18"/>
              </w:rPr>
              <w:br w:type="textWrapping"/>
            </w:r>
            <w:r>
              <w:rPr>
                <w:rFonts w:ascii="宋体" w:hAnsi="宋体" w:cs="宋体"/>
                <w:sz w:val="18"/>
                <w:szCs w:val="18"/>
              </w:rPr>
              <w:t>2</w:t>
            </w:r>
            <w:r>
              <w:rPr>
                <w:rFonts w:hint="eastAsia" w:ascii="宋体" w:hAnsi="宋体" w:cs="宋体"/>
                <w:sz w:val="18"/>
                <w:szCs w:val="18"/>
              </w:rPr>
              <w:t>很有利</w:t>
            </w:r>
            <w:r>
              <w:rPr>
                <w:rFonts w:ascii="宋体" w:cs="宋体"/>
                <w:sz w:val="18"/>
                <w:szCs w:val="18"/>
              </w:rPr>
              <w:br w:type="textWrapping"/>
            </w:r>
            <w:r>
              <w:rPr>
                <w:rFonts w:ascii="宋体" w:hAnsi="宋体" w:cs="宋体"/>
                <w:sz w:val="18"/>
                <w:szCs w:val="18"/>
              </w:rPr>
              <w:t>3</w:t>
            </w:r>
            <w:r>
              <w:rPr>
                <w:rFonts w:hint="eastAsia" w:ascii="宋体" w:hAnsi="宋体" w:cs="宋体"/>
                <w:sz w:val="18"/>
                <w:szCs w:val="18"/>
              </w:rPr>
              <w:t>比较有利</w:t>
            </w:r>
          </w:p>
          <w:p>
            <w:pPr>
              <w:spacing w:line="300" w:lineRule="exact"/>
              <w:rPr>
                <w:rFonts w:ascii="宋体" w:cs="宋体"/>
                <w:sz w:val="18"/>
                <w:szCs w:val="18"/>
              </w:rPr>
            </w:pPr>
            <w:r>
              <w:rPr>
                <w:rFonts w:ascii="宋体" w:hAnsi="宋体" w:cs="宋体"/>
                <w:sz w:val="18"/>
                <w:szCs w:val="18"/>
              </w:rPr>
              <w:t>4</w:t>
            </w:r>
            <w:r>
              <w:rPr>
                <w:rFonts w:hint="eastAsia" w:ascii="宋体" w:hAnsi="宋体" w:cs="宋体"/>
                <w:sz w:val="18"/>
                <w:szCs w:val="18"/>
              </w:rPr>
              <w:t>没什么影响</w:t>
            </w:r>
            <w:r>
              <w:rPr>
                <w:rFonts w:ascii="宋体" w:cs="宋体"/>
                <w:sz w:val="18"/>
                <w:szCs w:val="18"/>
              </w:rPr>
              <w:br w:type="textWrapping"/>
            </w:r>
            <w:r>
              <w:rPr>
                <w:rFonts w:ascii="宋体" w:hAnsi="宋体" w:cs="宋体"/>
                <w:sz w:val="18"/>
                <w:szCs w:val="18"/>
              </w:rPr>
              <w:t>5</w:t>
            </w:r>
            <w:r>
              <w:rPr>
                <w:rFonts w:hint="eastAsia" w:ascii="宋体" w:hAnsi="宋体" w:cs="宋体"/>
                <w:sz w:val="18"/>
                <w:szCs w:val="18"/>
              </w:rPr>
              <w:t>比较不利</w:t>
            </w:r>
          </w:p>
          <w:p>
            <w:pPr>
              <w:spacing w:line="300" w:lineRule="exact"/>
              <w:rPr>
                <w:rFonts w:ascii="宋体" w:cs="宋体"/>
                <w:sz w:val="18"/>
                <w:szCs w:val="18"/>
              </w:rPr>
            </w:pPr>
            <w:r>
              <w:rPr>
                <w:rFonts w:ascii="宋体" w:hAnsi="宋体" w:cs="宋体"/>
                <w:sz w:val="18"/>
                <w:szCs w:val="18"/>
              </w:rPr>
              <w:t>6</w:t>
            </w:r>
            <w:r>
              <w:rPr>
                <w:rFonts w:hint="eastAsia" w:ascii="宋体" w:hAnsi="宋体" w:cs="宋体"/>
                <w:sz w:val="18"/>
                <w:szCs w:val="18"/>
              </w:rPr>
              <w:t>很不利</w:t>
            </w:r>
            <w:r>
              <w:rPr>
                <w:rFonts w:ascii="宋体" w:cs="宋体"/>
                <w:sz w:val="18"/>
                <w:szCs w:val="18"/>
              </w:rPr>
              <w:br w:type="textWrapping"/>
            </w:r>
            <w:r>
              <w:rPr>
                <w:rFonts w:ascii="宋体" w:hAnsi="宋体" w:cs="宋体"/>
                <w:sz w:val="18"/>
                <w:szCs w:val="18"/>
              </w:rPr>
              <w:t>8</w:t>
            </w:r>
            <w:r>
              <w:rPr>
                <w:rFonts w:hint="eastAsia" w:ascii="宋体" w:hAnsi="宋体" w:cs="宋体"/>
                <w:sz w:val="18"/>
                <w:szCs w:val="18"/>
              </w:rPr>
              <w:t>非常不利</w:t>
            </w:r>
            <w:bookmark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48" w:type="dxa"/>
            <w:vMerge w:val="restart"/>
            <w:tcBorders>
              <w:left w:val="nil"/>
            </w:tcBorders>
            <w:vAlign w:val="center"/>
          </w:tcPr>
          <w:p>
            <w:pPr>
              <w:widowControl/>
              <w:jc w:val="center"/>
              <w:rPr>
                <w:rFonts w:ascii="宋体" w:cs="宋体"/>
                <w:kern w:val="0"/>
                <w:sz w:val="18"/>
                <w:szCs w:val="18"/>
              </w:rPr>
            </w:pPr>
          </w:p>
        </w:tc>
        <w:tc>
          <w:tcPr>
            <w:tcW w:w="529" w:type="dxa"/>
            <w:gridSpan w:val="2"/>
            <w:vMerge w:val="restart"/>
            <w:vAlign w:val="center"/>
          </w:tcPr>
          <w:p>
            <w:pPr>
              <w:widowControl/>
              <w:jc w:val="center"/>
              <w:rPr>
                <w:rFonts w:ascii="宋体" w:cs="宋体"/>
                <w:kern w:val="0"/>
                <w:sz w:val="18"/>
                <w:szCs w:val="18"/>
              </w:rPr>
            </w:pPr>
          </w:p>
        </w:tc>
        <w:tc>
          <w:tcPr>
            <w:tcW w:w="1836" w:type="dxa"/>
            <w:vAlign w:val="center"/>
          </w:tcPr>
          <w:p>
            <w:pPr>
              <w:widowControl/>
              <w:jc w:val="center"/>
              <w:rPr>
                <w:rFonts w:ascii="宋体" w:cs="宋体"/>
                <w:kern w:val="0"/>
                <w:sz w:val="18"/>
                <w:szCs w:val="18"/>
              </w:rPr>
            </w:pPr>
            <w:r>
              <w:rPr>
                <w:rFonts w:hint="eastAsia" w:ascii="宋体" w:hAnsi="宋体" w:cs="宋体"/>
                <w:kern w:val="0"/>
                <w:sz w:val="18"/>
                <w:szCs w:val="18"/>
              </w:rPr>
              <w:t>与上月相比</w:t>
            </w:r>
          </w:p>
        </w:tc>
        <w:tc>
          <w:tcPr>
            <w:tcW w:w="1800" w:type="dxa"/>
            <w:vAlign w:val="center"/>
          </w:tcPr>
          <w:p>
            <w:pPr>
              <w:widowControl/>
              <w:jc w:val="center"/>
              <w:rPr>
                <w:rFonts w:ascii="宋体" w:cs="宋体"/>
                <w:kern w:val="0"/>
                <w:sz w:val="18"/>
                <w:szCs w:val="18"/>
              </w:rPr>
            </w:pPr>
          </w:p>
        </w:tc>
        <w:tc>
          <w:tcPr>
            <w:tcW w:w="1800" w:type="dxa"/>
            <w:vAlign w:val="center"/>
          </w:tcPr>
          <w:p>
            <w:pPr>
              <w:widowControl/>
              <w:jc w:val="center"/>
              <w:rPr>
                <w:rFonts w:ascii="宋体" w:cs="宋体"/>
                <w:kern w:val="0"/>
                <w:sz w:val="18"/>
                <w:szCs w:val="18"/>
              </w:rPr>
            </w:pPr>
          </w:p>
        </w:tc>
        <w:tc>
          <w:tcPr>
            <w:tcW w:w="189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89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15" w:type="dxa"/>
            <w:vAlign w:val="center"/>
          </w:tcPr>
          <w:p>
            <w:pPr>
              <w:widowControl/>
              <w:jc w:val="center"/>
              <w:rPr>
                <w:rFonts w:ascii="宋体" w:cs="宋体"/>
                <w:kern w:val="0"/>
                <w:sz w:val="18"/>
                <w:szCs w:val="18"/>
              </w:rPr>
            </w:pPr>
          </w:p>
        </w:tc>
        <w:tc>
          <w:tcPr>
            <w:tcW w:w="1620" w:type="dxa"/>
            <w:gridSpan w:val="2"/>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607" w:type="dxa"/>
            <w:gridSpan w:val="2"/>
            <w:tcBorders>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48" w:type="dxa"/>
            <w:vMerge w:val="continue"/>
            <w:tcBorders>
              <w:left w:val="nil"/>
            </w:tcBorders>
            <w:vAlign w:val="center"/>
          </w:tcPr>
          <w:p>
            <w:pPr>
              <w:widowControl/>
              <w:jc w:val="left"/>
              <w:rPr>
                <w:rFonts w:ascii="宋体" w:cs="宋体"/>
                <w:kern w:val="0"/>
                <w:sz w:val="18"/>
                <w:szCs w:val="18"/>
              </w:rPr>
            </w:pPr>
          </w:p>
        </w:tc>
        <w:tc>
          <w:tcPr>
            <w:tcW w:w="529" w:type="dxa"/>
            <w:gridSpan w:val="2"/>
            <w:vMerge w:val="continue"/>
            <w:vAlign w:val="center"/>
          </w:tcPr>
          <w:p>
            <w:pPr>
              <w:widowControl/>
              <w:jc w:val="left"/>
              <w:rPr>
                <w:rFonts w:ascii="宋体" w:cs="宋体"/>
                <w:kern w:val="0"/>
                <w:sz w:val="18"/>
                <w:szCs w:val="18"/>
              </w:rPr>
            </w:pPr>
          </w:p>
        </w:tc>
        <w:tc>
          <w:tcPr>
            <w:tcW w:w="1836" w:type="dxa"/>
            <w:vAlign w:val="center"/>
          </w:tcPr>
          <w:p>
            <w:pPr>
              <w:widowControl/>
              <w:jc w:val="center"/>
              <w:rPr>
                <w:rFonts w:ascii="宋体" w:cs="宋体"/>
                <w:kern w:val="0"/>
                <w:sz w:val="18"/>
                <w:szCs w:val="18"/>
              </w:rPr>
            </w:pPr>
            <w:r>
              <w:rPr>
                <w:rFonts w:hint="eastAsia" w:ascii="宋体" w:hAnsi="宋体" w:cs="宋体"/>
                <w:kern w:val="0"/>
                <w:sz w:val="18"/>
                <w:szCs w:val="18"/>
              </w:rPr>
              <w:t>与去年同月相比</w:t>
            </w:r>
          </w:p>
        </w:tc>
        <w:tc>
          <w:tcPr>
            <w:tcW w:w="1800" w:type="dxa"/>
            <w:vAlign w:val="center"/>
          </w:tcPr>
          <w:p>
            <w:pPr>
              <w:widowControl/>
              <w:jc w:val="center"/>
              <w:rPr>
                <w:rFonts w:ascii="宋体" w:cs="宋体"/>
                <w:kern w:val="0"/>
                <w:sz w:val="18"/>
                <w:szCs w:val="18"/>
              </w:rPr>
            </w:pPr>
          </w:p>
        </w:tc>
        <w:tc>
          <w:tcPr>
            <w:tcW w:w="1800" w:type="dxa"/>
            <w:vAlign w:val="center"/>
          </w:tcPr>
          <w:p>
            <w:pPr>
              <w:widowControl/>
              <w:jc w:val="center"/>
              <w:rPr>
                <w:rFonts w:ascii="宋体" w:cs="宋体"/>
                <w:kern w:val="0"/>
                <w:sz w:val="18"/>
                <w:szCs w:val="18"/>
              </w:rPr>
            </w:pPr>
          </w:p>
        </w:tc>
        <w:tc>
          <w:tcPr>
            <w:tcW w:w="189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89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15" w:type="dxa"/>
            <w:vAlign w:val="center"/>
          </w:tcPr>
          <w:p>
            <w:pPr>
              <w:widowControl/>
              <w:jc w:val="center"/>
              <w:rPr>
                <w:rFonts w:ascii="宋体" w:cs="宋体"/>
                <w:kern w:val="0"/>
                <w:sz w:val="18"/>
                <w:szCs w:val="18"/>
              </w:rPr>
            </w:pPr>
          </w:p>
        </w:tc>
        <w:tc>
          <w:tcPr>
            <w:tcW w:w="1620" w:type="dxa"/>
            <w:gridSpan w:val="2"/>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607" w:type="dxa"/>
            <w:gridSpan w:val="2"/>
            <w:tcBorders>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48" w:type="dxa"/>
            <w:vMerge w:val="continue"/>
            <w:tcBorders>
              <w:left w:val="nil"/>
            </w:tcBorders>
            <w:vAlign w:val="center"/>
          </w:tcPr>
          <w:p>
            <w:pPr>
              <w:widowControl/>
              <w:jc w:val="left"/>
              <w:rPr>
                <w:rFonts w:ascii="宋体" w:cs="宋体"/>
                <w:kern w:val="0"/>
                <w:sz w:val="18"/>
                <w:szCs w:val="18"/>
              </w:rPr>
            </w:pPr>
          </w:p>
        </w:tc>
        <w:tc>
          <w:tcPr>
            <w:tcW w:w="529" w:type="dxa"/>
            <w:gridSpan w:val="2"/>
            <w:vMerge w:val="continue"/>
            <w:vAlign w:val="center"/>
          </w:tcPr>
          <w:p>
            <w:pPr>
              <w:widowControl/>
              <w:jc w:val="left"/>
              <w:rPr>
                <w:rFonts w:ascii="宋体" w:cs="宋体"/>
                <w:kern w:val="0"/>
                <w:sz w:val="18"/>
                <w:szCs w:val="18"/>
              </w:rPr>
            </w:pPr>
          </w:p>
        </w:tc>
        <w:tc>
          <w:tcPr>
            <w:tcW w:w="1836" w:type="dxa"/>
            <w:vAlign w:val="center"/>
          </w:tcPr>
          <w:p>
            <w:pPr>
              <w:widowControl/>
              <w:jc w:val="center"/>
              <w:rPr>
                <w:rFonts w:ascii="宋体" w:cs="宋体"/>
                <w:kern w:val="0"/>
                <w:sz w:val="18"/>
                <w:szCs w:val="18"/>
              </w:rPr>
            </w:pPr>
            <w:r>
              <w:rPr>
                <w:rFonts w:hint="eastAsia" w:ascii="宋体" w:hAnsi="宋体" w:cs="宋体"/>
                <w:kern w:val="0"/>
                <w:sz w:val="18"/>
                <w:szCs w:val="18"/>
              </w:rPr>
              <w:t>预计下月与本月相比</w:t>
            </w:r>
          </w:p>
        </w:tc>
        <w:tc>
          <w:tcPr>
            <w:tcW w:w="180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80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89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89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15" w:type="dxa"/>
            <w:vAlign w:val="center"/>
          </w:tcPr>
          <w:p>
            <w:pPr>
              <w:widowControl/>
              <w:jc w:val="center"/>
              <w:rPr>
                <w:rFonts w:ascii="宋体" w:cs="宋体"/>
                <w:kern w:val="0"/>
                <w:sz w:val="18"/>
                <w:szCs w:val="18"/>
              </w:rPr>
            </w:pPr>
          </w:p>
        </w:tc>
        <w:tc>
          <w:tcPr>
            <w:tcW w:w="1620" w:type="dxa"/>
            <w:gridSpan w:val="2"/>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607" w:type="dxa"/>
            <w:gridSpan w:val="2"/>
            <w:tcBorders>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48" w:type="dxa"/>
            <w:vMerge w:val="restart"/>
            <w:tcBorders>
              <w:left w:val="nil"/>
            </w:tcBorders>
            <w:vAlign w:val="center"/>
          </w:tcPr>
          <w:p>
            <w:pPr>
              <w:widowControl/>
              <w:jc w:val="left"/>
              <w:rPr>
                <w:rFonts w:ascii="宋体" w:cs="宋体"/>
                <w:kern w:val="0"/>
                <w:sz w:val="18"/>
                <w:szCs w:val="18"/>
              </w:rPr>
            </w:pPr>
          </w:p>
        </w:tc>
        <w:tc>
          <w:tcPr>
            <w:tcW w:w="529" w:type="dxa"/>
            <w:gridSpan w:val="2"/>
            <w:vMerge w:val="restart"/>
            <w:vAlign w:val="center"/>
          </w:tcPr>
          <w:p>
            <w:pPr>
              <w:widowControl/>
              <w:jc w:val="left"/>
              <w:rPr>
                <w:rFonts w:ascii="宋体" w:cs="宋体"/>
                <w:kern w:val="0"/>
                <w:sz w:val="18"/>
                <w:szCs w:val="18"/>
              </w:rPr>
            </w:pPr>
          </w:p>
        </w:tc>
        <w:tc>
          <w:tcPr>
            <w:tcW w:w="1836" w:type="dxa"/>
            <w:vAlign w:val="center"/>
          </w:tcPr>
          <w:p>
            <w:pPr>
              <w:widowControl/>
              <w:jc w:val="center"/>
              <w:rPr>
                <w:rFonts w:ascii="宋体" w:cs="宋体"/>
                <w:kern w:val="0"/>
                <w:sz w:val="18"/>
                <w:szCs w:val="18"/>
              </w:rPr>
            </w:pPr>
            <w:r>
              <w:rPr>
                <w:rFonts w:hint="eastAsia" w:ascii="宋体" w:hAnsi="宋体" w:cs="宋体"/>
                <w:kern w:val="0"/>
                <w:sz w:val="18"/>
                <w:szCs w:val="18"/>
              </w:rPr>
              <w:t>与上月相比</w:t>
            </w:r>
          </w:p>
        </w:tc>
        <w:tc>
          <w:tcPr>
            <w:tcW w:w="1800" w:type="dxa"/>
            <w:vAlign w:val="center"/>
          </w:tcPr>
          <w:p>
            <w:pPr>
              <w:widowControl/>
              <w:jc w:val="center"/>
              <w:rPr>
                <w:rFonts w:ascii="宋体" w:cs="宋体"/>
                <w:kern w:val="0"/>
                <w:sz w:val="18"/>
                <w:szCs w:val="18"/>
              </w:rPr>
            </w:pPr>
          </w:p>
        </w:tc>
        <w:tc>
          <w:tcPr>
            <w:tcW w:w="1800" w:type="dxa"/>
            <w:vAlign w:val="center"/>
          </w:tcPr>
          <w:p>
            <w:pPr>
              <w:widowControl/>
              <w:jc w:val="center"/>
              <w:rPr>
                <w:rFonts w:ascii="宋体" w:cs="宋体"/>
                <w:kern w:val="0"/>
                <w:sz w:val="18"/>
                <w:szCs w:val="18"/>
              </w:rPr>
            </w:pPr>
          </w:p>
        </w:tc>
        <w:tc>
          <w:tcPr>
            <w:tcW w:w="1890" w:type="dxa"/>
            <w:vAlign w:val="center"/>
          </w:tcPr>
          <w:p>
            <w:pPr>
              <w:widowControl/>
              <w:jc w:val="center"/>
              <w:rPr>
                <w:rFonts w:ascii="宋体" w:cs="宋体"/>
                <w:kern w:val="0"/>
                <w:sz w:val="18"/>
                <w:szCs w:val="18"/>
              </w:rPr>
            </w:pPr>
          </w:p>
        </w:tc>
        <w:tc>
          <w:tcPr>
            <w:tcW w:w="1890" w:type="dxa"/>
            <w:vAlign w:val="center"/>
          </w:tcPr>
          <w:p>
            <w:pPr>
              <w:widowControl/>
              <w:jc w:val="center"/>
              <w:rPr>
                <w:rFonts w:ascii="宋体" w:cs="宋体"/>
                <w:kern w:val="0"/>
                <w:sz w:val="18"/>
                <w:szCs w:val="18"/>
              </w:rPr>
            </w:pPr>
          </w:p>
        </w:tc>
        <w:tc>
          <w:tcPr>
            <w:tcW w:w="1415" w:type="dxa"/>
            <w:vAlign w:val="center"/>
          </w:tcPr>
          <w:p>
            <w:pPr>
              <w:widowControl/>
              <w:jc w:val="center"/>
              <w:rPr>
                <w:rFonts w:ascii="宋体" w:cs="宋体"/>
                <w:kern w:val="0"/>
                <w:sz w:val="18"/>
                <w:szCs w:val="18"/>
              </w:rPr>
            </w:pPr>
          </w:p>
        </w:tc>
        <w:tc>
          <w:tcPr>
            <w:tcW w:w="1620" w:type="dxa"/>
            <w:gridSpan w:val="2"/>
            <w:vAlign w:val="center"/>
          </w:tcPr>
          <w:p>
            <w:pPr>
              <w:widowControl/>
              <w:jc w:val="center"/>
              <w:rPr>
                <w:rFonts w:ascii="宋体" w:cs="宋体"/>
                <w:kern w:val="0"/>
                <w:sz w:val="18"/>
                <w:szCs w:val="18"/>
              </w:rPr>
            </w:pPr>
          </w:p>
        </w:tc>
        <w:tc>
          <w:tcPr>
            <w:tcW w:w="1607" w:type="dxa"/>
            <w:gridSpan w:val="2"/>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48" w:type="dxa"/>
            <w:vMerge w:val="continue"/>
            <w:tcBorders>
              <w:left w:val="nil"/>
            </w:tcBorders>
            <w:vAlign w:val="center"/>
          </w:tcPr>
          <w:p>
            <w:pPr>
              <w:widowControl/>
              <w:jc w:val="left"/>
              <w:rPr>
                <w:rFonts w:ascii="宋体" w:cs="宋体"/>
                <w:kern w:val="0"/>
                <w:sz w:val="18"/>
                <w:szCs w:val="18"/>
              </w:rPr>
            </w:pPr>
          </w:p>
        </w:tc>
        <w:tc>
          <w:tcPr>
            <w:tcW w:w="529" w:type="dxa"/>
            <w:gridSpan w:val="2"/>
            <w:vMerge w:val="continue"/>
            <w:vAlign w:val="center"/>
          </w:tcPr>
          <w:p>
            <w:pPr>
              <w:widowControl/>
              <w:jc w:val="left"/>
              <w:rPr>
                <w:rFonts w:ascii="宋体" w:cs="宋体"/>
                <w:kern w:val="0"/>
                <w:sz w:val="18"/>
                <w:szCs w:val="18"/>
              </w:rPr>
            </w:pPr>
          </w:p>
        </w:tc>
        <w:tc>
          <w:tcPr>
            <w:tcW w:w="1836" w:type="dxa"/>
            <w:vAlign w:val="center"/>
          </w:tcPr>
          <w:p>
            <w:pPr>
              <w:widowControl/>
              <w:jc w:val="center"/>
              <w:rPr>
                <w:rFonts w:ascii="宋体" w:cs="宋体"/>
                <w:kern w:val="0"/>
                <w:sz w:val="18"/>
                <w:szCs w:val="18"/>
              </w:rPr>
            </w:pPr>
            <w:r>
              <w:rPr>
                <w:rFonts w:hint="eastAsia" w:ascii="宋体" w:hAnsi="宋体" w:cs="宋体"/>
                <w:kern w:val="0"/>
                <w:sz w:val="18"/>
                <w:szCs w:val="18"/>
              </w:rPr>
              <w:t>与去年同月相比</w:t>
            </w:r>
          </w:p>
        </w:tc>
        <w:tc>
          <w:tcPr>
            <w:tcW w:w="1800" w:type="dxa"/>
            <w:vAlign w:val="center"/>
          </w:tcPr>
          <w:p>
            <w:pPr>
              <w:widowControl/>
              <w:jc w:val="center"/>
              <w:rPr>
                <w:rFonts w:ascii="宋体" w:cs="宋体"/>
                <w:kern w:val="0"/>
                <w:sz w:val="18"/>
                <w:szCs w:val="18"/>
              </w:rPr>
            </w:pPr>
          </w:p>
        </w:tc>
        <w:tc>
          <w:tcPr>
            <w:tcW w:w="1800" w:type="dxa"/>
            <w:vAlign w:val="center"/>
          </w:tcPr>
          <w:p>
            <w:pPr>
              <w:widowControl/>
              <w:jc w:val="center"/>
              <w:rPr>
                <w:rFonts w:ascii="宋体" w:cs="宋体"/>
                <w:kern w:val="0"/>
                <w:sz w:val="18"/>
                <w:szCs w:val="18"/>
              </w:rPr>
            </w:pPr>
          </w:p>
        </w:tc>
        <w:tc>
          <w:tcPr>
            <w:tcW w:w="1890" w:type="dxa"/>
            <w:vAlign w:val="center"/>
          </w:tcPr>
          <w:p>
            <w:pPr>
              <w:widowControl/>
              <w:jc w:val="center"/>
              <w:rPr>
                <w:rFonts w:ascii="宋体" w:cs="宋体"/>
                <w:kern w:val="0"/>
                <w:sz w:val="18"/>
                <w:szCs w:val="18"/>
              </w:rPr>
            </w:pPr>
          </w:p>
        </w:tc>
        <w:tc>
          <w:tcPr>
            <w:tcW w:w="1890" w:type="dxa"/>
            <w:vAlign w:val="center"/>
          </w:tcPr>
          <w:p>
            <w:pPr>
              <w:widowControl/>
              <w:jc w:val="center"/>
              <w:rPr>
                <w:rFonts w:ascii="宋体" w:cs="宋体"/>
                <w:kern w:val="0"/>
                <w:sz w:val="18"/>
                <w:szCs w:val="18"/>
              </w:rPr>
            </w:pPr>
          </w:p>
        </w:tc>
        <w:tc>
          <w:tcPr>
            <w:tcW w:w="1415" w:type="dxa"/>
            <w:vAlign w:val="center"/>
          </w:tcPr>
          <w:p>
            <w:pPr>
              <w:widowControl/>
              <w:jc w:val="center"/>
              <w:rPr>
                <w:rFonts w:ascii="宋体" w:cs="宋体"/>
                <w:kern w:val="0"/>
                <w:sz w:val="18"/>
                <w:szCs w:val="18"/>
              </w:rPr>
            </w:pPr>
          </w:p>
        </w:tc>
        <w:tc>
          <w:tcPr>
            <w:tcW w:w="1620" w:type="dxa"/>
            <w:gridSpan w:val="2"/>
            <w:vAlign w:val="center"/>
          </w:tcPr>
          <w:p>
            <w:pPr>
              <w:widowControl/>
              <w:jc w:val="center"/>
              <w:rPr>
                <w:rFonts w:ascii="宋体" w:cs="宋体"/>
                <w:kern w:val="0"/>
                <w:sz w:val="18"/>
                <w:szCs w:val="18"/>
              </w:rPr>
            </w:pPr>
          </w:p>
        </w:tc>
        <w:tc>
          <w:tcPr>
            <w:tcW w:w="1607" w:type="dxa"/>
            <w:gridSpan w:val="2"/>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48" w:type="dxa"/>
            <w:vMerge w:val="continue"/>
            <w:tcBorders>
              <w:left w:val="nil"/>
            </w:tcBorders>
            <w:vAlign w:val="center"/>
          </w:tcPr>
          <w:p>
            <w:pPr>
              <w:widowControl/>
              <w:jc w:val="left"/>
              <w:rPr>
                <w:rFonts w:ascii="宋体" w:cs="宋体"/>
                <w:kern w:val="0"/>
                <w:sz w:val="18"/>
                <w:szCs w:val="18"/>
              </w:rPr>
            </w:pPr>
          </w:p>
        </w:tc>
        <w:tc>
          <w:tcPr>
            <w:tcW w:w="529" w:type="dxa"/>
            <w:gridSpan w:val="2"/>
            <w:vMerge w:val="continue"/>
            <w:vAlign w:val="center"/>
          </w:tcPr>
          <w:p>
            <w:pPr>
              <w:widowControl/>
              <w:jc w:val="left"/>
              <w:rPr>
                <w:rFonts w:ascii="宋体" w:cs="宋体"/>
                <w:kern w:val="0"/>
                <w:sz w:val="18"/>
                <w:szCs w:val="18"/>
              </w:rPr>
            </w:pPr>
          </w:p>
        </w:tc>
        <w:tc>
          <w:tcPr>
            <w:tcW w:w="1836" w:type="dxa"/>
            <w:vAlign w:val="center"/>
          </w:tcPr>
          <w:p>
            <w:pPr>
              <w:widowControl/>
              <w:jc w:val="center"/>
              <w:rPr>
                <w:rFonts w:ascii="宋体" w:cs="宋体"/>
                <w:kern w:val="0"/>
                <w:sz w:val="18"/>
                <w:szCs w:val="18"/>
              </w:rPr>
            </w:pPr>
            <w:r>
              <w:rPr>
                <w:rFonts w:hint="eastAsia" w:ascii="宋体" w:hAnsi="宋体" w:cs="宋体"/>
                <w:kern w:val="0"/>
                <w:sz w:val="18"/>
                <w:szCs w:val="18"/>
              </w:rPr>
              <w:t>预计下月与本月相比</w:t>
            </w:r>
          </w:p>
        </w:tc>
        <w:tc>
          <w:tcPr>
            <w:tcW w:w="1800" w:type="dxa"/>
            <w:vAlign w:val="center"/>
          </w:tcPr>
          <w:p>
            <w:pPr>
              <w:widowControl/>
              <w:jc w:val="center"/>
              <w:rPr>
                <w:rFonts w:ascii="宋体" w:cs="宋体"/>
                <w:kern w:val="0"/>
                <w:sz w:val="18"/>
                <w:szCs w:val="18"/>
              </w:rPr>
            </w:pPr>
          </w:p>
        </w:tc>
        <w:tc>
          <w:tcPr>
            <w:tcW w:w="1800" w:type="dxa"/>
            <w:vAlign w:val="center"/>
          </w:tcPr>
          <w:p>
            <w:pPr>
              <w:widowControl/>
              <w:jc w:val="center"/>
              <w:rPr>
                <w:rFonts w:ascii="宋体" w:cs="宋体"/>
                <w:kern w:val="0"/>
                <w:sz w:val="18"/>
                <w:szCs w:val="18"/>
              </w:rPr>
            </w:pPr>
          </w:p>
        </w:tc>
        <w:tc>
          <w:tcPr>
            <w:tcW w:w="1890" w:type="dxa"/>
            <w:vAlign w:val="center"/>
          </w:tcPr>
          <w:p>
            <w:pPr>
              <w:widowControl/>
              <w:jc w:val="center"/>
              <w:rPr>
                <w:rFonts w:ascii="宋体" w:cs="宋体"/>
                <w:kern w:val="0"/>
                <w:sz w:val="18"/>
                <w:szCs w:val="18"/>
              </w:rPr>
            </w:pPr>
          </w:p>
        </w:tc>
        <w:tc>
          <w:tcPr>
            <w:tcW w:w="1890" w:type="dxa"/>
            <w:vAlign w:val="center"/>
          </w:tcPr>
          <w:p>
            <w:pPr>
              <w:widowControl/>
              <w:jc w:val="center"/>
              <w:rPr>
                <w:rFonts w:ascii="宋体" w:cs="宋体"/>
                <w:kern w:val="0"/>
                <w:sz w:val="18"/>
                <w:szCs w:val="18"/>
              </w:rPr>
            </w:pPr>
          </w:p>
        </w:tc>
        <w:tc>
          <w:tcPr>
            <w:tcW w:w="1415" w:type="dxa"/>
            <w:vAlign w:val="center"/>
          </w:tcPr>
          <w:p>
            <w:pPr>
              <w:widowControl/>
              <w:jc w:val="center"/>
              <w:rPr>
                <w:rFonts w:ascii="宋体" w:cs="宋体"/>
                <w:kern w:val="0"/>
                <w:sz w:val="18"/>
                <w:szCs w:val="18"/>
              </w:rPr>
            </w:pPr>
          </w:p>
        </w:tc>
        <w:tc>
          <w:tcPr>
            <w:tcW w:w="1620" w:type="dxa"/>
            <w:gridSpan w:val="2"/>
            <w:vAlign w:val="center"/>
          </w:tcPr>
          <w:p>
            <w:pPr>
              <w:widowControl/>
              <w:jc w:val="center"/>
              <w:rPr>
                <w:rFonts w:ascii="宋体" w:cs="宋体"/>
                <w:kern w:val="0"/>
                <w:sz w:val="18"/>
                <w:szCs w:val="18"/>
              </w:rPr>
            </w:pPr>
          </w:p>
        </w:tc>
        <w:tc>
          <w:tcPr>
            <w:tcW w:w="1607" w:type="dxa"/>
            <w:gridSpan w:val="2"/>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48" w:type="dxa"/>
            <w:vMerge w:val="restart"/>
            <w:tcBorders>
              <w:left w:val="nil"/>
            </w:tcBorders>
            <w:vAlign w:val="center"/>
          </w:tcPr>
          <w:p>
            <w:pPr>
              <w:widowControl/>
              <w:jc w:val="left"/>
              <w:rPr>
                <w:rFonts w:ascii="宋体" w:cs="宋体"/>
                <w:kern w:val="0"/>
                <w:sz w:val="18"/>
                <w:szCs w:val="18"/>
              </w:rPr>
            </w:pPr>
          </w:p>
        </w:tc>
        <w:tc>
          <w:tcPr>
            <w:tcW w:w="529" w:type="dxa"/>
            <w:gridSpan w:val="2"/>
            <w:vMerge w:val="restart"/>
            <w:vAlign w:val="center"/>
          </w:tcPr>
          <w:p>
            <w:pPr>
              <w:widowControl/>
              <w:jc w:val="left"/>
              <w:rPr>
                <w:rFonts w:ascii="宋体" w:cs="宋体"/>
                <w:kern w:val="0"/>
                <w:sz w:val="18"/>
                <w:szCs w:val="18"/>
              </w:rPr>
            </w:pPr>
          </w:p>
        </w:tc>
        <w:tc>
          <w:tcPr>
            <w:tcW w:w="1836" w:type="dxa"/>
            <w:vAlign w:val="center"/>
          </w:tcPr>
          <w:p>
            <w:pPr>
              <w:widowControl/>
              <w:jc w:val="center"/>
              <w:rPr>
                <w:rFonts w:ascii="宋体" w:cs="宋体"/>
                <w:kern w:val="0"/>
                <w:sz w:val="18"/>
                <w:szCs w:val="18"/>
              </w:rPr>
            </w:pPr>
            <w:r>
              <w:rPr>
                <w:rFonts w:hint="eastAsia" w:ascii="宋体" w:hAnsi="宋体" w:cs="宋体"/>
                <w:kern w:val="0"/>
                <w:sz w:val="18"/>
                <w:szCs w:val="18"/>
              </w:rPr>
              <w:t>与上月相比</w:t>
            </w:r>
          </w:p>
        </w:tc>
        <w:tc>
          <w:tcPr>
            <w:tcW w:w="1800" w:type="dxa"/>
            <w:vAlign w:val="center"/>
          </w:tcPr>
          <w:p>
            <w:pPr>
              <w:widowControl/>
              <w:jc w:val="center"/>
              <w:rPr>
                <w:rFonts w:ascii="宋体" w:cs="宋体"/>
                <w:kern w:val="0"/>
                <w:sz w:val="18"/>
                <w:szCs w:val="18"/>
              </w:rPr>
            </w:pPr>
          </w:p>
        </w:tc>
        <w:tc>
          <w:tcPr>
            <w:tcW w:w="1800" w:type="dxa"/>
            <w:vAlign w:val="center"/>
          </w:tcPr>
          <w:p>
            <w:pPr>
              <w:widowControl/>
              <w:jc w:val="center"/>
              <w:rPr>
                <w:rFonts w:ascii="宋体" w:cs="宋体"/>
                <w:kern w:val="0"/>
                <w:sz w:val="18"/>
                <w:szCs w:val="18"/>
              </w:rPr>
            </w:pPr>
          </w:p>
        </w:tc>
        <w:tc>
          <w:tcPr>
            <w:tcW w:w="1890" w:type="dxa"/>
            <w:vAlign w:val="center"/>
          </w:tcPr>
          <w:p>
            <w:pPr>
              <w:widowControl/>
              <w:jc w:val="center"/>
              <w:rPr>
                <w:rFonts w:ascii="宋体" w:cs="宋体"/>
                <w:kern w:val="0"/>
                <w:sz w:val="18"/>
                <w:szCs w:val="18"/>
              </w:rPr>
            </w:pPr>
          </w:p>
        </w:tc>
        <w:tc>
          <w:tcPr>
            <w:tcW w:w="1890" w:type="dxa"/>
            <w:vAlign w:val="center"/>
          </w:tcPr>
          <w:p>
            <w:pPr>
              <w:widowControl/>
              <w:jc w:val="center"/>
              <w:rPr>
                <w:rFonts w:ascii="宋体" w:cs="宋体"/>
                <w:kern w:val="0"/>
                <w:sz w:val="18"/>
                <w:szCs w:val="18"/>
              </w:rPr>
            </w:pPr>
          </w:p>
        </w:tc>
        <w:tc>
          <w:tcPr>
            <w:tcW w:w="1415" w:type="dxa"/>
            <w:vAlign w:val="center"/>
          </w:tcPr>
          <w:p>
            <w:pPr>
              <w:widowControl/>
              <w:jc w:val="center"/>
              <w:rPr>
                <w:rFonts w:ascii="宋体" w:cs="宋体"/>
                <w:kern w:val="0"/>
                <w:sz w:val="18"/>
                <w:szCs w:val="18"/>
              </w:rPr>
            </w:pPr>
          </w:p>
        </w:tc>
        <w:tc>
          <w:tcPr>
            <w:tcW w:w="1620" w:type="dxa"/>
            <w:gridSpan w:val="2"/>
            <w:vAlign w:val="center"/>
          </w:tcPr>
          <w:p>
            <w:pPr>
              <w:widowControl/>
              <w:jc w:val="center"/>
              <w:rPr>
                <w:rFonts w:ascii="宋体" w:cs="宋体"/>
                <w:kern w:val="0"/>
                <w:sz w:val="18"/>
                <w:szCs w:val="18"/>
              </w:rPr>
            </w:pPr>
          </w:p>
        </w:tc>
        <w:tc>
          <w:tcPr>
            <w:tcW w:w="1607" w:type="dxa"/>
            <w:gridSpan w:val="2"/>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648" w:type="dxa"/>
            <w:vMerge w:val="continue"/>
            <w:tcBorders>
              <w:left w:val="nil"/>
            </w:tcBorders>
            <w:vAlign w:val="center"/>
          </w:tcPr>
          <w:p>
            <w:pPr>
              <w:widowControl/>
              <w:jc w:val="left"/>
              <w:rPr>
                <w:rFonts w:ascii="宋体" w:cs="宋体"/>
                <w:kern w:val="0"/>
                <w:sz w:val="18"/>
                <w:szCs w:val="18"/>
              </w:rPr>
            </w:pPr>
          </w:p>
        </w:tc>
        <w:tc>
          <w:tcPr>
            <w:tcW w:w="529" w:type="dxa"/>
            <w:gridSpan w:val="2"/>
            <w:vMerge w:val="continue"/>
            <w:vAlign w:val="center"/>
          </w:tcPr>
          <w:p>
            <w:pPr>
              <w:widowControl/>
              <w:jc w:val="left"/>
              <w:rPr>
                <w:rFonts w:ascii="宋体" w:cs="宋体"/>
                <w:kern w:val="0"/>
                <w:sz w:val="18"/>
                <w:szCs w:val="18"/>
              </w:rPr>
            </w:pPr>
          </w:p>
        </w:tc>
        <w:tc>
          <w:tcPr>
            <w:tcW w:w="1836" w:type="dxa"/>
            <w:vAlign w:val="center"/>
          </w:tcPr>
          <w:p>
            <w:pPr>
              <w:widowControl/>
              <w:jc w:val="center"/>
              <w:rPr>
                <w:rFonts w:ascii="宋体" w:cs="宋体"/>
                <w:kern w:val="0"/>
                <w:sz w:val="18"/>
                <w:szCs w:val="18"/>
              </w:rPr>
            </w:pPr>
            <w:r>
              <w:rPr>
                <w:rFonts w:hint="eastAsia" w:ascii="宋体" w:hAnsi="宋体" w:cs="宋体"/>
                <w:kern w:val="0"/>
                <w:sz w:val="18"/>
                <w:szCs w:val="18"/>
              </w:rPr>
              <w:t>与去年同月相比</w:t>
            </w:r>
          </w:p>
        </w:tc>
        <w:tc>
          <w:tcPr>
            <w:tcW w:w="1800" w:type="dxa"/>
            <w:vAlign w:val="center"/>
          </w:tcPr>
          <w:p>
            <w:pPr>
              <w:widowControl/>
              <w:jc w:val="center"/>
              <w:rPr>
                <w:rFonts w:ascii="宋体" w:cs="宋体"/>
                <w:kern w:val="0"/>
                <w:sz w:val="18"/>
                <w:szCs w:val="18"/>
              </w:rPr>
            </w:pPr>
          </w:p>
        </w:tc>
        <w:tc>
          <w:tcPr>
            <w:tcW w:w="1800" w:type="dxa"/>
            <w:vAlign w:val="center"/>
          </w:tcPr>
          <w:p>
            <w:pPr>
              <w:widowControl/>
              <w:jc w:val="center"/>
              <w:rPr>
                <w:rFonts w:ascii="宋体" w:cs="宋体"/>
                <w:kern w:val="0"/>
                <w:sz w:val="18"/>
                <w:szCs w:val="18"/>
              </w:rPr>
            </w:pPr>
          </w:p>
        </w:tc>
        <w:tc>
          <w:tcPr>
            <w:tcW w:w="1890" w:type="dxa"/>
            <w:vAlign w:val="center"/>
          </w:tcPr>
          <w:p>
            <w:pPr>
              <w:widowControl/>
              <w:jc w:val="center"/>
              <w:rPr>
                <w:rFonts w:ascii="宋体" w:cs="宋体"/>
                <w:kern w:val="0"/>
                <w:sz w:val="18"/>
                <w:szCs w:val="18"/>
              </w:rPr>
            </w:pPr>
          </w:p>
        </w:tc>
        <w:tc>
          <w:tcPr>
            <w:tcW w:w="1890" w:type="dxa"/>
            <w:vAlign w:val="center"/>
          </w:tcPr>
          <w:p>
            <w:pPr>
              <w:widowControl/>
              <w:jc w:val="center"/>
              <w:rPr>
                <w:rFonts w:ascii="宋体" w:cs="宋体"/>
                <w:kern w:val="0"/>
                <w:sz w:val="18"/>
                <w:szCs w:val="18"/>
              </w:rPr>
            </w:pPr>
          </w:p>
        </w:tc>
        <w:tc>
          <w:tcPr>
            <w:tcW w:w="1415" w:type="dxa"/>
            <w:vAlign w:val="center"/>
          </w:tcPr>
          <w:p>
            <w:pPr>
              <w:widowControl/>
              <w:jc w:val="center"/>
              <w:rPr>
                <w:rFonts w:ascii="宋体" w:cs="宋体"/>
                <w:kern w:val="0"/>
                <w:sz w:val="18"/>
                <w:szCs w:val="18"/>
              </w:rPr>
            </w:pPr>
          </w:p>
        </w:tc>
        <w:tc>
          <w:tcPr>
            <w:tcW w:w="1620" w:type="dxa"/>
            <w:gridSpan w:val="2"/>
            <w:vAlign w:val="center"/>
          </w:tcPr>
          <w:p>
            <w:pPr>
              <w:widowControl/>
              <w:jc w:val="center"/>
              <w:rPr>
                <w:rFonts w:ascii="宋体" w:cs="宋体"/>
                <w:kern w:val="0"/>
                <w:sz w:val="18"/>
                <w:szCs w:val="18"/>
              </w:rPr>
            </w:pPr>
          </w:p>
        </w:tc>
        <w:tc>
          <w:tcPr>
            <w:tcW w:w="1607" w:type="dxa"/>
            <w:gridSpan w:val="2"/>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48" w:type="dxa"/>
            <w:vMerge w:val="continue"/>
            <w:tcBorders>
              <w:left w:val="nil"/>
              <w:bottom w:val="single" w:color="auto" w:sz="12" w:space="0"/>
            </w:tcBorders>
            <w:vAlign w:val="center"/>
          </w:tcPr>
          <w:p>
            <w:pPr>
              <w:widowControl/>
              <w:jc w:val="left"/>
              <w:rPr>
                <w:rFonts w:ascii="宋体" w:cs="宋体"/>
                <w:kern w:val="0"/>
                <w:sz w:val="18"/>
                <w:szCs w:val="18"/>
              </w:rPr>
            </w:pPr>
          </w:p>
        </w:tc>
        <w:tc>
          <w:tcPr>
            <w:tcW w:w="529" w:type="dxa"/>
            <w:gridSpan w:val="2"/>
            <w:vMerge w:val="continue"/>
            <w:tcBorders>
              <w:bottom w:val="single" w:color="auto" w:sz="12" w:space="0"/>
            </w:tcBorders>
            <w:vAlign w:val="center"/>
          </w:tcPr>
          <w:p>
            <w:pPr>
              <w:widowControl/>
              <w:jc w:val="left"/>
              <w:rPr>
                <w:rFonts w:ascii="宋体" w:cs="宋体"/>
                <w:kern w:val="0"/>
                <w:sz w:val="18"/>
                <w:szCs w:val="18"/>
              </w:rPr>
            </w:pPr>
          </w:p>
        </w:tc>
        <w:tc>
          <w:tcPr>
            <w:tcW w:w="1836" w:type="dxa"/>
            <w:tcBorders>
              <w:bottom w:val="single" w:color="auto" w:sz="12" w:space="0"/>
            </w:tcBorders>
            <w:vAlign w:val="center"/>
          </w:tcPr>
          <w:p>
            <w:pPr>
              <w:widowControl/>
              <w:jc w:val="center"/>
              <w:rPr>
                <w:rFonts w:ascii="宋体" w:cs="宋体"/>
                <w:kern w:val="0"/>
                <w:sz w:val="18"/>
                <w:szCs w:val="18"/>
              </w:rPr>
            </w:pPr>
            <w:r>
              <w:rPr>
                <w:rFonts w:hint="eastAsia" w:ascii="宋体" w:hAnsi="宋体" w:cs="宋体"/>
                <w:kern w:val="0"/>
                <w:sz w:val="18"/>
                <w:szCs w:val="18"/>
              </w:rPr>
              <w:t>预计下月与本月相比</w:t>
            </w:r>
          </w:p>
        </w:tc>
        <w:tc>
          <w:tcPr>
            <w:tcW w:w="1800" w:type="dxa"/>
            <w:tcBorders>
              <w:bottom w:val="single" w:color="auto" w:sz="12" w:space="0"/>
            </w:tcBorders>
            <w:vAlign w:val="center"/>
          </w:tcPr>
          <w:p>
            <w:pPr>
              <w:widowControl/>
              <w:jc w:val="center"/>
              <w:rPr>
                <w:rFonts w:ascii="宋体" w:cs="宋体"/>
                <w:kern w:val="0"/>
                <w:sz w:val="18"/>
                <w:szCs w:val="18"/>
              </w:rPr>
            </w:pPr>
          </w:p>
        </w:tc>
        <w:tc>
          <w:tcPr>
            <w:tcW w:w="1800" w:type="dxa"/>
            <w:tcBorders>
              <w:bottom w:val="single" w:color="auto" w:sz="12" w:space="0"/>
            </w:tcBorders>
            <w:vAlign w:val="center"/>
          </w:tcPr>
          <w:p>
            <w:pPr>
              <w:widowControl/>
              <w:jc w:val="center"/>
              <w:rPr>
                <w:rFonts w:ascii="宋体" w:cs="宋体"/>
                <w:kern w:val="0"/>
                <w:sz w:val="18"/>
                <w:szCs w:val="18"/>
              </w:rPr>
            </w:pPr>
          </w:p>
        </w:tc>
        <w:tc>
          <w:tcPr>
            <w:tcW w:w="1890" w:type="dxa"/>
            <w:tcBorders>
              <w:bottom w:val="single" w:color="auto" w:sz="12" w:space="0"/>
            </w:tcBorders>
            <w:vAlign w:val="center"/>
          </w:tcPr>
          <w:p>
            <w:pPr>
              <w:widowControl/>
              <w:jc w:val="center"/>
              <w:rPr>
                <w:rFonts w:ascii="宋体" w:cs="宋体"/>
                <w:kern w:val="0"/>
                <w:sz w:val="18"/>
                <w:szCs w:val="18"/>
              </w:rPr>
            </w:pPr>
          </w:p>
        </w:tc>
        <w:tc>
          <w:tcPr>
            <w:tcW w:w="1890" w:type="dxa"/>
            <w:tcBorders>
              <w:bottom w:val="single" w:color="auto" w:sz="12" w:space="0"/>
            </w:tcBorders>
            <w:vAlign w:val="center"/>
          </w:tcPr>
          <w:p>
            <w:pPr>
              <w:widowControl/>
              <w:jc w:val="center"/>
              <w:rPr>
                <w:rFonts w:ascii="宋体" w:cs="宋体"/>
                <w:kern w:val="0"/>
                <w:sz w:val="18"/>
                <w:szCs w:val="18"/>
              </w:rPr>
            </w:pPr>
          </w:p>
        </w:tc>
        <w:tc>
          <w:tcPr>
            <w:tcW w:w="1415" w:type="dxa"/>
            <w:tcBorders>
              <w:bottom w:val="single" w:color="auto" w:sz="12" w:space="0"/>
            </w:tcBorders>
            <w:vAlign w:val="center"/>
          </w:tcPr>
          <w:p>
            <w:pPr>
              <w:widowControl/>
              <w:jc w:val="center"/>
              <w:rPr>
                <w:rFonts w:ascii="宋体" w:cs="宋体"/>
                <w:kern w:val="0"/>
                <w:sz w:val="18"/>
                <w:szCs w:val="18"/>
              </w:rPr>
            </w:pPr>
          </w:p>
        </w:tc>
        <w:tc>
          <w:tcPr>
            <w:tcW w:w="1620" w:type="dxa"/>
            <w:gridSpan w:val="2"/>
            <w:tcBorders>
              <w:bottom w:val="single" w:color="auto" w:sz="12" w:space="0"/>
            </w:tcBorders>
            <w:vAlign w:val="center"/>
          </w:tcPr>
          <w:p>
            <w:pPr>
              <w:widowControl/>
              <w:jc w:val="center"/>
              <w:rPr>
                <w:rFonts w:ascii="宋体" w:cs="宋体"/>
                <w:kern w:val="0"/>
                <w:sz w:val="18"/>
                <w:szCs w:val="18"/>
              </w:rPr>
            </w:pPr>
          </w:p>
        </w:tc>
        <w:tc>
          <w:tcPr>
            <w:tcW w:w="1607" w:type="dxa"/>
            <w:gridSpan w:val="2"/>
            <w:tcBorders>
              <w:bottom w:val="single" w:color="auto" w:sz="12" w:space="0"/>
              <w:right w:val="nil"/>
            </w:tcBorders>
            <w:vAlign w:val="center"/>
          </w:tcPr>
          <w:p>
            <w:pPr>
              <w:widowControl/>
              <w:jc w:val="center"/>
              <w:rPr>
                <w:rFonts w:ascii="宋体" w:cs="宋体"/>
                <w:kern w:val="0"/>
                <w:sz w:val="18"/>
                <w:szCs w:val="18"/>
              </w:rPr>
            </w:pPr>
          </w:p>
        </w:tc>
      </w:tr>
    </w:tbl>
    <w:p>
      <w:pPr>
        <w:spacing w:line="320" w:lineRule="exact"/>
        <w:jc w:val="left"/>
        <w:rPr>
          <w:rFonts w:ascii="宋体"/>
          <w:color w:val="000000"/>
          <w:sz w:val="18"/>
        </w:rPr>
      </w:pPr>
      <w:r>
        <w:rPr>
          <w:rFonts w:hint="eastAsia" w:ascii="宋体" w:hAnsi="宋体"/>
          <w:color w:val="000000"/>
          <w:sz w:val="18"/>
        </w:rPr>
        <w:t>说明：</w:t>
      </w:r>
      <w:r>
        <w:rPr>
          <w:rFonts w:ascii="宋体" w:hAnsi="宋体"/>
          <w:color w:val="000000"/>
          <w:sz w:val="18"/>
        </w:rPr>
        <w:t>1.</w:t>
      </w:r>
      <w:r>
        <w:rPr>
          <w:rFonts w:hint="eastAsia" w:ascii="宋体" w:hAnsi="宋体"/>
          <w:color w:val="000000"/>
          <w:sz w:val="18"/>
        </w:rPr>
        <w:t>统计范围：辖区内五金城市场个体经营户；</w:t>
      </w:r>
    </w:p>
    <w:p>
      <w:pPr>
        <w:numPr>
          <w:ilvl w:val="0"/>
          <w:numId w:val="2"/>
        </w:numPr>
        <w:spacing w:line="320" w:lineRule="exact"/>
        <w:ind w:firstLine="540" w:firstLineChars="300"/>
        <w:jc w:val="left"/>
        <w:rPr>
          <w:rFonts w:ascii="宋体"/>
          <w:color w:val="000000"/>
          <w:sz w:val="18"/>
        </w:rPr>
      </w:pPr>
      <w:r>
        <w:rPr>
          <w:rFonts w:hint="eastAsia" w:ascii="宋体" w:hAnsi="宋体"/>
          <w:color w:val="000000"/>
          <w:sz w:val="18"/>
        </w:rPr>
        <w:t>本表由五金城市场个体经营户业主填报；</w:t>
      </w:r>
    </w:p>
    <w:p>
      <w:pPr>
        <w:numPr>
          <w:ilvl w:val="0"/>
          <w:numId w:val="2"/>
        </w:numPr>
        <w:spacing w:line="320" w:lineRule="exact"/>
        <w:ind w:firstLine="540" w:firstLineChars="300"/>
        <w:jc w:val="left"/>
        <w:rPr>
          <w:rFonts w:ascii="宋体"/>
          <w:color w:val="000000"/>
          <w:sz w:val="18"/>
        </w:rPr>
      </w:pPr>
      <w:r>
        <w:rPr>
          <w:rFonts w:hint="eastAsia" w:ascii="宋体" w:hAnsi="宋体"/>
          <w:color w:val="000000"/>
          <w:sz w:val="18"/>
        </w:rPr>
        <w:t>本表为月报表，报送时间为次月</w:t>
      </w:r>
      <w:r>
        <w:rPr>
          <w:rFonts w:ascii="宋体" w:hAnsi="宋体"/>
          <w:color w:val="000000"/>
          <w:sz w:val="18"/>
        </w:rPr>
        <w:t>1</w:t>
      </w:r>
      <w:r>
        <w:rPr>
          <w:rFonts w:hint="eastAsia" w:ascii="宋体" w:hAnsi="宋体"/>
          <w:color w:val="000000"/>
          <w:sz w:val="18"/>
        </w:rPr>
        <w:t>日（</w:t>
      </w:r>
      <w:r>
        <w:rPr>
          <w:rFonts w:ascii="宋体" w:hAnsi="宋体"/>
          <w:color w:val="000000"/>
          <w:sz w:val="18"/>
        </w:rPr>
        <w:t>24</w:t>
      </w:r>
      <w:r>
        <w:rPr>
          <w:rFonts w:hint="eastAsia" w:ascii="宋体" w:hAnsi="宋体"/>
          <w:color w:val="000000"/>
          <w:sz w:val="18"/>
        </w:rPr>
        <w:t>：</w:t>
      </w:r>
      <w:r>
        <w:rPr>
          <w:rFonts w:ascii="宋体" w:hAnsi="宋体"/>
          <w:color w:val="000000"/>
          <w:sz w:val="18"/>
        </w:rPr>
        <w:t xml:space="preserve">00 </w:t>
      </w:r>
      <w:r>
        <w:rPr>
          <w:rFonts w:hint="eastAsia" w:ascii="宋体" w:hAnsi="宋体"/>
          <w:color w:val="000000"/>
          <w:sz w:val="18"/>
        </w:rPr>
        <w:t>前）；</w:t>
      </w:r>
    </w:p>
    <w:p>
      <w:pPr>
        <w:numPr>
          <w:ilvl w:val="0"/>
          <w:numId w:val="2"/>
        </w:numPr>
        <w:spacing w:line="320" w:lineRule="exact"/>
        <w:ind w:firstLine="540" w:firstLineChars="300"/>
        <w:jc w:val="left"/>
        <w:rPr>
          <w:rFonts w:ascii="宋体"/>
          <w:color w:val="000000"/>
          <w:sz w:val="18"/>
        </w:rPr>
      </w:pPr>
      <w:r>
        <w:rPr>
          <w:rFonts w:hint="eastAsia" w:ascii="宋体" w:hAnsi="宋体"/>
          <w:color w:val="000000"/>
          <w:sz w:val="18"/>
        </w:rPr>
        <w:t>选项的界限：</w:t>
      </w:r>
      <w:r>
        <w:rPr>
          <w:rFonts w:ascii="宋体" w:hAnsi="宋体"/>
          <w:color w:val="000000"/>
          <w:sz w:val="18"/>
        </w:rPr>
        <w:t>(1)</w:t>
      </w:r>
      <w:r>
        <w:rPr>
          <w:rFonts w:hint="eastAsia" w:ascii="宋体" w:hAnsi="宋体"/>
          <w:color w:val="000000"/>
          <w:sz w:val="18"/>
        </w:rPr>
        <w:t>“很容易、明显容易、略有容易、持平、略微困难、明显困难、很困难”，“很好、好、较好、一般、较差、差、很差”以及“</w:t>
      </w:r>
      <w:r>
        <w:rPr>
          <w:rFonts w:hint="eastAsia" w:ascii="宋体" w:hAnsi="宋体" w:cs="宋体"/>
          <w:sz w:val="18"/>
          <w:szCs w:val="18"/>
        </w:rPr>
        <w:t>非常有利、很有利、比较有利、没什么影响、</w:t>
      </w:r>
      <w:r>
        <w:rPr>
          <w:rFonts w:ascii="宋体" w:hAnsi="宋体" w:cs="宋体"/>
          <w:sz w:val="18"/>
          <w:szCs w:val="18"/>
        </w:rPr>
        <w:t>5</w:t>
      </w:r>
      <w:r>
        <w:rPr>
          <w:rFonts w:hint="eastAsia" w:ascii="宋体" w:hAnsi="宋体" w:cs="宋体"/>
          <w:sz w:val="18"/>
          <w:szCs w:val="18"/>
        </w:rPr>
        <w:t>比较不利、很不利、非常不利</w:t>
      </w:r>
      <w:r>
        <w:rPr>
          <w:rFonts w:hint="eastAsia" w:ascii="宋体" w:cs="宋体"/>
          <w:sz w:val="18"/>
          <w:szCs w:val="18"/>
        </w:rPr>
        <w:t>”</w:t>
      </w:r>
      <w:r>
        <w:rPr>
          <w:rFonts w:hint="eastAsia" w:ascii="宋体" w:hAnsi="宋体"/>
          <w:color w:val="000000"/>
          <w:sz w:val="18"/>
        </w:rPr>
        <w:t>等选项的界限主要由五金城市场经营户业主根据自己平时的经验进行判断；</w:t>
      </w:r>
      <w:r>
        <w:rPr>
          <w:rFonts w:ascii="宋体" w:hAnsi="宋体"/>
          <w:color w:val="000000"/>
          <w:sz w:val="18"/>
        </w:rPr>
        <w:t>(2)</w:t>
      </w:r>
      <w:r>
        <w:rPr>
          <w:rFonts w:hint="eastAsia" w:ascii="宋体" w:hAnsi="宋体"/>
          <w:color w:val="000000"/>
          <w:sz w:val="18"/>
        </w:rPr>
        <w:t>对于选项中有“大幅、明显、略有”字样的，例如：“大幅增加（</w:t>
      </w:r>
      <w:r>
        <w:rPr>
          <w:rFonts w:ascii="宋体" w:hAnsi="宋体"/>
          <w:color w:val="000000"/>
          <w:sz w:val="18"/>
        </w:rPr>
        <w:t>10%</w:t>
      </w:r>
      <w:r>
        <w:rPr>
          <w:rFonts w:hint="eastAsia" w:ascii="宋体" w:hAnsi="宋体"/>
          <w:color w:val="000000"/>
          <w:sz w:val="18"/>
        </w:rPr>
        <w:t>以上）、明显增加（</w:t>
      </w:r>
      <w:r>
        <w:rPr>
          <w:rFonts w:ascii="宋体" w:hAnsi="宋体"/>
          <w:color w:val="000000"/>
          <w:sz w:val="18"/>
        </w:rPr>
        <w:t>5-10%)</w:t>
      </w:r>
      <w:r>
        <w:rPr>
          <w:rFonts w:hint="eastAsia" w:ascii="宋体" w:hAnsi="宋体"/>
          <w:color w:val="000000"/>
          <w:sz w:val="18"/>
        </w:rPr>
        <w:t>、略有增加</w:t>
      </w:r>
      <w:r>
        <w:rPr>
          <w:rFonts w:ascii="宋体" w:hAnsi="宋体"/>
          <w:color w:val="000000"/>
          <w:sz w:val="18"/>
        </w:rPr>
        <w:t>(0-5%)</w:t>
      </w:r>
      <w:r>
        <w:rPr>
          <w:rFonts w:hint="eastAsia" w:ascii="宋体" w:hAnsi="宋体"/>
          <w:color w:val="000000"/>
          <w:sz w:val="18"/>
        </w:rPr>
        <w:t>、持平</w:t>
      </w:r>
      <w:r>
        <w:rPr>
          <w:rFonts w:ascii="宋体"/>
          <w:color w:val="000000"/>
          <w:sz w:val="18"/>
        </w:rPr>
        <w:t>0</w:t>
      </w:r>
      <w:r>
        <w:rPr>
          <w:rFonts w:hint="eastAsia" w:ascii="宋体" w:hAnsi="宋体"/>
          <w:color w:val="000000"/>
          <w:sz w:val="18"/>
        </w:rPr>
        <w:t>、略有减少（</w:t>
      </w:r>
      <w:r>
        <w:rPr>
          <w:rFonts w:ascii="宋体" w:hAnsi="宋体"/>
          <w:color w:val="000000"/>
          <w:sz w:val="18"/>
        </w:rPr>
        <w:t>-5%-0)</w:t>
      </w:r>
      <w:r>
        <w:rPr>
          <w:rFonts w:hint="eastAsia" w:ascii="宋体" w:hAnsi="宋体"/>
          <w:color w:val="000000"/>
          <w:sz w:val="18"/>
        </w:rPr>
        <w:t>、明显减少</w:t>
      </w:r>
      <w:r>
        <w:rPr>
          <w:rFonts w:ascii="宋体" w:hAnsi="宋体"/>
          <w:color w:val="000000"/>
          <w:sz w:val="18"/>
        </w:rPr>
        <w:t>(-5%--10%)</w:t>
      </w:r>
      <w:r>
        <w:rPr>
          <w:rFonts w:hint="eastAsia" w:ascii="宋体" w:hAnsi="宋体"/>
          <w:color w:val="000000"/>
          <w:sz w:val="18"/>
        </w:rPr>
        <w:t>、大幅减少（</w:t>
      </w:r>
      <w:r>
        <w:rPr>
          <w:rFonts w:ascii="宋体" w:hAnsi="宋体"/>
          <w:color w:val="000000"/>
          <w:sz w:val="18"/>
        </w:rPr>
        <w:t>-10%</w:t>
      </w:r>
      <w:r>
        <w:rPr>
          <w:rFonts w:hint="eastAsia" w:ascii="宋体" w:hAnsi="宋体"/>
          <w:color w:val="000000"/>
          <w:sz w:val="18"/>
        </w:rPr>
        <w:t>以下</w:t>
      </w:r>
      <w:r>
        <w:rPr>
          <w:rFonts w:ascii="宋体" w:hAnsi="宋体"/>
          <w:color w:val="000000"/>
          <w:sz w:val="18"/>
        </w:rPr>
        <w:t>)</w:t>
      </w:r>
      <w:r>
        <w:rPr>
          <w:rFonts w:hint="eastAsia" w:ascii="宋体" w:hAnsi="宋体"/>
          <w:color w:val="000000"/>
          <w:sz w:val="18"/>
        </w:rPr>
        <w:t>；</w:t>
      </w:r>
    </w:p>
    <w:p>
      <w:pPr>
        <w:numPr>
          <w:ilvl w:val="0"/>
          <w:numId w:val="2"/>
        </w:numPr>
        <w:spacing w:line="320" w:lineRule="exact"/>
        <w:ind w:firstLine="540" w:firstLineChars="300"/>
        <w:jc w:val="left"/>
        <w:rPr>
          <w:rFonts w:ascii="宋体"/>
          <w:color w:val="000000"/>
          <w:sz w:val="18"/>
        </w:rPr>
        <w:sectPr>
          <w:pgSz w:w="16838" w:h="11906" w:orient="landscape"/>
          <w:pgMar w:top="1361" w:right="1440" w:bottom="1361" w:left="1440" w:header="851" w:footer="992" w:gutter="0"/>
          <w:pgNumType w:fmt="numberInDash" w:chapStyle="1"/>
          <w:cols w:space="425" w:num="1"/>
          <w:docGrid w:type="lines" w:linePitch="312" w:charSpace="0"/>
        </w:sectPr>
      </w:pPr>
      <w:r>
        <w:rPr>
          <w:rFonts w:hint="eastAsia" w:ascii="宋体" w:hAnsi="宋体"/>
          <w:color w:val="000000"/>
          <w:sz w:val="18"/>
        </w:rPr>
        <w:t>对比期的确定：对比期有与上个月，去年同一个月，预计下月与本月相比分项分别进行判断填报。</w:t>
      </w:r>
    </w:p>
    <w:p>
      <w:pPr>
        <w:jc w:val="center"/>
        <w:rPr>
          <w:rFonts w:ascii="黑体" w:hAnsi="黑体" w:eastAsia="黑体"/>
          <w:color w:val="000000"/>
          <w:sz w:val="44"/>
          <w:szCs w:val="44"/>
        </w:rPr>
      </w:pPr>
    </w:p>
    <w:p>
      <w:pPr>
        <w:jc w:val="center"/>
        <w:rPr>
          <w:rFonts w:ascii="黑体" w:hAnsi="黑体" w:eastAsia="黑体"/>
          <w:color w:val="000000"/>
          <w:sz w:val="32"/>
          <w:szCs w:val="32"/>
        </w:rPr>
      </w:pPr>
      <w:r>
        <w:rPr>
          <w:rFonts w:hint="eastAsia" w:ascii="黑体" w:hAnsi="黑体" w:eastAsia="黑体"/>
          <w:color w:val="000000"/>
          <w:sz w:val="32"/>
          <w:szCs w:val="32"/>
        </w:rPr>
        <w:t>四、永康五金产品价格填报说明与指标解释</w:t>
      </w:r>
    </w:p>
    <w:p>
      <w:pPr>
        <w:jc w:val="center"/>
        <w:rPr>
          <w:rFonts w:ascii="黑体" w:hAnsi="黑体" w:eastAsia="黑体"/>
          <w:color w:val="000000"/>
          <w:sz w:val="32"/>
          <w:szCs w:val="32"/>
        </w:rPr>
      </w:pPr>
    </w:p>
    <w:p>
      <w:pPr>
        <w:ind w:firstLine="2400" w:firstLineChars="750"/>
        <w:jc w:val="left"/>
        <w:rPr>
          <w:rFonts w:ascii="黑体" w:hAnsi="黑体" w:eastAsia="黑体"/>
          <w:color w:val="000000"/>
          <w:sz w:val="32"/>
          <w:szCs w:val="32"/>
        </w:rPr>
      </w:pPr>
      <w:r>
        <w:rPr>
          <w:rFonts w:hint="eastAsia" w:ascii="宋体" w:hAnsi="宋体"/>
          <w:color w:val="000000"/>
          <w:sz w:val="32"/>
          <w:szCs w:val="32"/>
        </w:rPr>
        <w:t>（一）基本信息填报说明</w:t>
      </w:r>
    </w:p>
    <w:p>
      <w:pPr>
        <w:snapToGrid w:val="0"/>
        <w:spacing w:line="500" w:lineRule="exact"/>
        <w:ind w:firstLine="420" w:firstLineChars="200"/>
        <w:rPr>
          <w:rFonts w:ascii="宋体" w:hAnsi="宋体"/>
          <w:color w:val="000000"/>
          <w:kern w:val="0"/>
          <w:szCs w:val="21"/>
        </w:rPr>
      </w:pPr>
      <w:r>
        <w:rPr>
          <w:rFonts w:ascii="宋体" w:hAnsi="宋体"/>
          <w:color w:val="000000"/>
          <w:kern w:val="0"/>
          <w:szCs w:val="21"/>
        </w:rPr>
        <w:t>1</w:t>
      </w:r>
      <w:r>
        <w:rPr>
          <w:rFonts w:hint="eastAsia" w:ascii="宋体" w:hAnsi="宋体"/>
          <w:color w:val="000000"/>
          <w:kern w:val="0"/>
          <w:szCs w:val="21"/>
        </w:rPr>
        <w:t>．永康五金产品生产价格调查表共（）页，本页第（）页。例如：某企业三种产品，分别为电锤、电锯、冲击电钻，那就需填报三张调查摸底表，分别为本表共（3）页，本页第（1）页、本表共（3）页，本页第（2）页、本表共（3）页，本页第（3）页。</w:t>
      </w:r>
    </w:p>
    <w:p>
      <w:pPr>
        <w:snapToGrid w:val="0"/>
        <w:spacing w:line="500" w:lineRule="exact"/>
        <w:ind w:firstLine="420" w:firstLineChars="200"/>
        <w:rPr>
          <w:rFonts w:ascii="宋体" w:hAnsi="宋体"/>
          <w:color w:val="000000"/>
          <w:kern w:val="0"/>
          <w:szCs w:val="21"/>
        </w:rPr>
      </w:pPr>
      <w:r>
        <w:rPr>
          <w:rFonts w:ascii="宋体" w:hAnsi="宋体"/>
          <w:color w:val="000000"/>
          <w:kern w:val="0"/>
          <w:szCs w:val="21"/>
        </w:rPr>
        <w:t>2.</w:t>
      </w:r>
      <w:r>
        <w:rPr>
          <w:rFonts w:hint="eastAsia" w:ascii="宋体" w:hAnsi="宋体"/>
          <w:color w:val="000000"/>
          <w:kern w:val="0"/>
          <w:szCs w:val="21"/>
        </w:rPr>
        <w:t>企业详细名称：工商行政管理部门注册登记的详细名称。</w:t>
      </w:r>
    </w:p>
    <w:p>
      <w:pPr>
        <w:snapToGrid w:val="0"/>
        <w:spacing w:line="500" w:lineRule="exact"/>
        <w:ind w:firstLine="420" w:firstLineChars="200"/>
        <w:rPr>
          <w:rFonts w:ascii="宋体" w:hAnsi="宋体"/>
          <w:color w:val="000000"/>
          <w:kern w:val="0"/>
          <w:szCs w:val="21"/>
        </w:rPr>
      </w:pPr>
      <w:r>
        <w:rPr>
          <w:rFonts w:ascii="宋体" w:hAnsi="宋体"/>
          <w:color w:val="000000"/>
          <w:kern w:val="0"/>
          <w:szCs w:val="21"/>
        </w:rPr>
        <w:t>3.</w:t>
      </w:r>
      <w:r>
        <w:rPr>
          <w:rFonts w:hint="eastAsia" w:ascii="宋体" w:hAnsi="宋体"/>
          <w:color w:val="000000"/>
          <w:kern w:val="0"/>
          <w:szCs w:val="21"/>
        </w:rPr>
        <w:t>组织机构代码：根据质量监督检验部门颁发的《中华人民共和国组织机构代码证》上的代码填写。由八位无属性的数字和一位校验码组成。</w:t>
      </w:r>
    </w:p>
    <w:p>
      <w:pPr>
        <w:snapToGrid w:val="0"/>
        <w:spacing w:line="500" w:lineRule="exact"/>
        <w:ind w:firstLine="420" w:firstLineChars="200"/>
        <w:rPr>
          <w:rFonts w:ascii="宋体" w:hAnsi="宋体"/>
          <w:color w:val="000000"/>
          <w:kern w:val="0"/>
          <w:szCs w:val="21"/>
        </w:rPr>
      </w:pPr>
      <w:r>
        <w:rPr>
          <w:rFonts w:ascii="宋体" w:hAnsi="宋体"/>
          <w:color w:val="000000"/>
          <w:kern w:val="0"/>
          <w:szCs w:val="21"/>
        </w:rPr>
        <w:t>4.</w:t>
      </w:r>
      <w:r>
        <w:rPr>
          <w:rFonts w:hint="eastAsia" w:ascii="宋体" w:hAnsi="宋体"/>
          <w:color w:val="000000"/>
          <w:kern w:val="0"/>
          <w:szCs w:val="21"/>
        </w:rPr>
        <w:t>统一社会信用代码</w:t>
      </w:r>
      <w:r>
        <w:rPr>
          <w:rFonts w:ascii="宋体" w:hAnsi="宋体"/>
          <w:color w:val="000000"/>
          <w:kern w:val="0"/>
          <w:szCs w:val="21"/>
        </w:rPr>
        <w:t xml:space="preserve">: </w:t>
      </w:r>
      <w:r>
        <w:rPr>
          <w:rFonts w:hint="eastAsia" w:ascii="宋体" w:hAnsi="宋体"/>
          <w:color w:val="000000"/>
          <w:kern w:val="0"/>
          <w:szCs w:val="21"/>
        </w:rPr>
        <w:t>根据国家标准委发布了强制性国家标准《法人和其他组织统一社会信用代码编码规则》，是一组长度为</w:t>
      </w:r>
      <w:r>
        <w:rPr>
          <w:rFonts w:ascii="宋体" w:hAnsi="宋体"/>
          <w:color w:val="000000"/>
          <w:kern w:val="0"/>
          <w:szCs w:val="21"/>
        </w:rPr>
        <w:t>18</w:t>
      </w:r>
      <w:r>
        <w:rPr>
          <w:rFonts w:hint="eastAsia" w:ascii="宋体" w:hAnsi="宋体"/>
          <w:color w:val="000000"/>
          <w:kern w:val="0"/>
          <w:szCs w:val="21"/>
        </w:rPr>
        <w:t>位的用于法人和其他组织身份识别的代码。由登记管理部门代码（</w:t>
      </w:r>
      <w:r>
        <w:rPr>
          <w:rFonts w:ascii="宋体" w:hAnsi="宋体"/>
          <w:color w:val="000000"/>
          <w:kern w:val="0"/>
          <w:szCs w:val="21"/>
        </w:rPr>
        <w:t>1</w:t>
      </w:r>
      <w:r>
        <w:rPr>
          <w:rFonts w:hint="eastAsia" w:ascii="宋体" w:hAnsi="宋体"/>
          <w:color w:val="000000"/>
          <w:kern w:val="0"/>
          <w:szCs w:val="21"/>
        </w:rPr>
        <w:t>位）、机构类别代码（</w:t>
      </w:r>
      <w:r>
        <w:rPr>
          <w:rFonts w:ascii="宋体" w:hAnsi="宋体"/>
          <w:color w:val="000000"/>
          <w:kern w:val="0"/>
          <w:szCs w:val="21"/>
        </w:rPr>
        <w:t>1</w:t>
      </w:r>
      <w:r>
        <w:rPr>
          <w:rFonts w:hint="eastAsia" w:ascii="宋体" w:hAnsi="宋体"/>
          <w:color w:val="000000"/>
          <w:kern w:val="0"/>
          <w:szCs w:val="21"/>
        </w:rPr>
        <w:t>位）、登记管理机关行政区划码（</w:t>
      </w:r>
      <w:r>
        <w:rPr>
          <w:rFonts w:ascii="宋体" w:hAnsi="宋体"/>
          <w:color w:val="000000"/>
          <w:kern w:val="0"/>
          <w:szCs w:val="21"/>
        </w:rPr>
        <w:t>6</w:t>
      </w:r>
      <w:r>
        <w:rPr>
          <w:rFonts w:hint="eastAsia" w:ascii="宋体" w:hAnsi="宋体"/>
          <w:color w:val="000000"/>
          <w:kern w:val="0"/>
          <w:szCs w:val="21"/>
        </w:rPr>
        <w:t>位）、主体标识码（组织机构代码）（</w:t>
      </w:r>
      <w:r>
        <w:rPr>
          <w:rFonts w:ascii="宋体" w:hAnsi="宋体"/>
          <w:color w:val="000000"/>
          <w:kern w:val="0"/>
          <w:szCs w:val="21"/>
        </w:rPr>
        <w:t>9</w:t>
      </w:r>
      <w:r>
        <w:rPr>
          <w:rFonts w:hint="eastAsia" w:ascii="宋体" w:hAnsi="宋体"/>
          <w:color w:val="000000"/>
          <w:kern w:val="0"/>
          <w:szCs w:val="21"/>
        </w:rPr>
        <w:t>位）和校验码（</w:t>
      </w:r>
      <w:r>
        <w:rPr>
          <w:rFonts w:ascii="宋体" w:hAnsi="宋体"/>
          <w:color w:val="000000"/>
          <w:kern w:val="0"/>
          <w:szCs w:val="21"/>
        </w:rPr>
        <w:t>1</w:t>
      </w:r>
      <w:r>
        <w:rPr>
          <w:rFonts w:hint="eastAsia" w:ascii="宋体" w:hAnsi="宋体"/>
          <w:color w:val="000000"/>
          <w:kern w:val="0"/>
          <w:szCs w:val="21"/>
        </w:rPr>
        <w:t>位）</w:t>
      </w:r>
      <w:r>
        <w:rPr>
          <w:rFonts w:ascii="宋体" w:hAnsi="宋体"/>
          <w:color w:val="000000"/>
          <w:kern w:val="0"/>
          <w:szCs w:val="21"/>
        </w:rPr>
        <w:t>5</w:t>
      </w:r>
      <w:r>
        <w:rPr>
          <w:rFonts w:hint="eastAsia" w:ascii="宋体" w:hAnsi="宋体"/>
          <w:color w:val="000000"/>
          <w:kern w:val="0"/>
          <w:szCs w:val="21"/>
        </w:rPr>
        <w:t>个部分组成。</w:t>
      </w:r>
    </w:p>
    <w:p>
      <w:pPr>
        <w:snapToGrid w:val="0"/>
        <w:spacing w:line="500" w:lineRule="exact"/>
        <w:ind w:firstLine="420" w:firstLineChars="200"/>
        <w:rPr>
          <w:rFonts w:ascii="宋体" w:hAnsi="宋体"/>
          <w:color w:val="000000"/>
          <w:kern w:val="0"/>
          <w:szCs w:val="21"/>
        </w:rPr>
      </w:pPr>
      <w:r>
        <w:rPr>
          <w:rFonts w:ascii="宋体" w:hAnsi="宋体"/>
          <w:color w:val="000000"/>
          <w:kern w:val="0"/>
          <w:szCs w:val="21"/>
        </w:rPr>
        <w:t>5.</w:t>
      </w:r>
      <w:r>
        <w:rPr>
          <w:rFonts w:hint="eastAsia" w:ascii="宋体" w:hAnsi="宋体"/>
          <w:color w:val="000000"/>
          <w:kern w:val="0"/>
          <w:szCs w:val="21"/>
        </w:rPr>
        <w:t>主要产品名称：指本表中所填写的产品名称，若本企业生产多种的产品，要将产品分为多张填报，一张表只能填报一种产品，例如：某企业生产三种产品，就需填报三张报表。</w:t>
      </w:r>
    </w:p>
    <w:p>
      <w:pPr>
        <w:snapToGrid w:val="0"/>
        <w:spacing w:line="500" w:lineRule="exact"/>
        <w:ind w:firstLine="420" w:firstLineChars="200"/>
        <w:rPr>
          <w:rFonts w:ascii="宋体" w:hAnsi="宋体"/>
          <w:color w:val="000000"/>
          <w:szCs w:val="21"/>
        </w:rPr>
      </w:pPr>
      <w:r>
        <w:rPr>
          <w:rFonts w:ascii="宋体" w:hAnsi="宋体"/>
          <w:color w:val="000000"/>
          <w:kern w:val="0"/>
          <w:szCs w:val="21"/>
        </w:rPr>
        <w:t>6.</w:t>
      </w:r>
      <w:r>
        <w:rPr>
          <w:rFonts w:hint="eastAsia" w:ascii="宋体" w:hAnsi="宋体"/>
          <w:color w:val="000000"/>
          <w:kern w:val="0"/>
          <w:szCs w:val="21"/>
        </w:rPr>
        <w:t>主要产品分类编码：根据永康五金产品行业分类编码表的六位数小类编码填写，根据本企业所生产的产品首先从编码表中查出大类，然后再查看中类，最后查出本企业产品的小类编码，如果小类编码不存在的则应手工填写中文五金产品名称。</w:t>
      </w:r>
    </w:p>
    <w:p>
      <w:pPr>
        <w:snapToGrid w:val="0"/>
        <w:spacing w:line="500" w:lineRule="exact"/>
        <w:ind w:firstLine="2560" w:firstLineChars="800"/>
        <w:rPr>
          <w:rFonts w:ascii="宋体" w:hAnsi="宋体"/>
          <w:color w:val="000000"/>
          <w:sz w:val="32"/>
          <w:szCs w:val="32"/>
        </w:rPr>
      </w:pPr>
      <w:bookmarkStart w:id="28" w:name="_Hlk500249713"/>
      <w:r>
        <w:rPr>
          <w:rFonts w:ascii="宋体" w:hAnsi="宋体"/>
          <w:color w:val="000000"/>
          <w:sz w:val="32"/>
          <w:szCs w:val="32"/>
        </w:rPr>
        <w:t>(</w:t>
      </w:r>
      <w:r>
        <w:rPr>
          <w:rFonts w:hint="eastAsia" w:ascii="宋体" w:hAnsi="宋体"/>
          <w:color w:val="000000"/>
          <w:sz w:val="32"/>
          <w:szCs w:val="32"/>
        </w:rPr>
        <w:t>二</w:t>
      </w:r>
      <w:r>
        <w:rPr>
          <w:rFonts w:ascii="宋体" w:hAnsi="宋体"/>
          <w:color w:val="000000"/>
          <w:sz w:val="32"/>
          <w:szCs w:val="32"/>
        </w:rPr>
        <w:t>)</w:t>
      </w:r>
      <w:r>
        <w:rPr>
          <w:rFonts w:hint="eastAsia" w:ascii="宋体" w:hAnsi="宋体"/>
          <w:color w:val="000000"/>
          <w:sz w:val="32"/>
          <w:szCs w:val="32"/>
        </w:rPr>
        <w:t>价格调查表指标解释</w:t>
      </w:r>
    </w:p>
    <w:bookmarkEnd w:id="28"/>
    <w:p>
      <w:pPr>
        <w:snapToGrid w:val="0"/>
        <w:spacing w:line="500" w:lineRule="exact"/>
        <w:ind w:firstLine="420" w:firstLineChars="200"/>
        <w:rPr>
          <w:rFonts w:ascii="宋体" w:hAnsi="宋体"/>
          <w:color w:val="000000"/>
          <w:kern w:val="0"/>
          <w:szCs w:val="21"/>
        </w:rPr>
      </w:pPr>
      <w:r>
        <w:rPr>
          <w:rFonts w:ascii="宋体" w:hAnsi="宋体"/>
          <w:color w:val="000000"/>
          <w:kern w:val="0"/>
          <w:szCs w:val="21"/>
        </w:rPr>
        <w:t>1.</w:t>
      </w:r>
      <w:r>
        <w:rPr>
          <w:rFonts w:hint="eastAsia" w:ascii="宋体" w:hAnsi="宋体"/>
          <w:color w:val="000000"/>
          <w:kern w:val="0"/>
          <w:szCs w:val="21"/>
        </w:rPr>
        <w:t>产品销售额（总和）：指工业企业填报该小类产品在报告期内销售取得的收入总额（这里要注意：如果本企业没有自营出口，而是全部内销或售给外贸公司的，则填写全部销售额，如果企业有自营出口，则要剔除自营出口的销售额）。</w:t>
      </w:r>
    </w:p>
    <w:p>
      <w:pPr>
        <w:snapToGrid w:val="0"/>
        <w:spacing w:line="500" w:lineRule="exact"/>
        <w:ind w:firstLine="308" w:firstLineChars="147"/>
        <w:rPr>
          <w:rFonts w:ascii="宋体" w:hAnsi="宋体"/>
          <w:color w:val="000000"/>
          <w:szCs w:val="21"/>
        </w:rPr>
      </w:pPr>
      <w:r>
        <w:rPr>
          <w:rFonts w:ascii="宋体" w:hAnsi="宋体"/>
          <w:color w:val="000000"/>
          <w:szCs w:val="21"/>
        </w:rPr>
        <w:t>2.</w:t>
      </w:r>
      <w:r>
        <w:rPr>
          <w:rFonts w:hint="eastAsia" w:ascii="宋体" w:hAnsi="宋体"/>
          <w:color w:val="000000"/>
          <w:szCs w:val="21"/>
        </w:rPr>
        <w:t>产品销售量</w:t>
      </w:r>
      <w:r>
        <w:rPr>
          <w:rFonts w:hint="eastAsia" w:ascii="宋体" w:hAnsi="宋体"/>
          <w:color w:val="000000"/>
          <w:kern w:val="0"/>
          <w:szCs w:val="21"/>
        </w:rPr>
        <w:t>（总和）</w:t>
      </w:r>
      <w:r>
        <w:rPr>
          <w:rFonts w:hint="eastAsia" w:ascii="宋体" w:hAnsi="宋体"/>
          <w:color w:val="000000"/>
          <w:szCs w:val="21"/>
        </w:rPr>
        <w:t>：</w:t>
      </w:r>
      <w:r>
        <w:rPr>
          <w:rFonts w:hint="eastAsia" w:ascii="宋体" w:hAnsi="宋体"/>
          <w:color w:val="000000"/>
          <w:kern w:val="0"/>
          <w:szCs w:val="21"/>
        </w:rPr>
        <w:t>指工业企业填报该小类产品在报告期内销售的数量（不包括自营出口的数量）。注意：计量单位填报都按要单个产品的计量单位来手工录入填报。</w:t>
      </w:r>
    </w:p>
    <w:p>
      <w:pPr>
        <w:snapToGrid w:val="0"/>
        <w:spacing w:line="500" w:lineRule="exact"/>
        <w:ind w:firstLine="308" w:firstLineChars="147"/>
        <w:rPr>
          <w:rFonts w:ascii="宋体" w:hAnsi="宋体"/>
          <w:bCs/>
          <w:color w:val="000000"/>
          <w:szCs w:val="21"/>
        </w:rPr>
      </w:pPr>
      <w:r>
        <w:rPr>
          <w:rFonts w:ascii="宋体" w:hAnsi="宋体"/>
          <w:color w:val="000000"/>
          <w:szCs w:val="21"/>
        </w:rPr>
        <w:t>3.</w:t>
      </w:r>
      <w:r>
        <w:rPr>
          <w:rFonts w:hint="eastAsia" w:ascii="宋体" w:hAnsi="宋体"/>
          <w:color w:val="000000"/>
          <w:szCs w:val="21"/>
        </w:rPr>
        <w:t>产品销售国内出厂价</w:t>
      </w:r>
      <w:r>
        <w:rPr>
          <w:rFonts w:hint="eastAsia" w:ascii="宋体" w:hAnsi="宋体"/>
          <w:color w:val="000000"/>
          <w:kern w:val="0"/>
          <w:szCs w:val="21"/>
        </w:rPr>
        <w:t>（总和）</w:t>
      </w:r>
      <w:r>
        <w:rPr>
          <w:rFonts w:hint="eastAsia" w:ascii="宋体" w:hAnsi="宋体"/>
          <w:color w:val="000000"/>
          <w:szCs w:val="21"/>
        </w:rPr>
        <w:t>：</w:t>
      </w:r>
      <w:r>
        <w:rPr>
          <w:rFonts w:hint="eastAsia" w:ascii="宋体" w:hAnsi="宋体"/>
          <w:bCs/>
          <w:color w:val="000000"/>
          <w:szCs w:val="21"/>
        </w:rPr>
        <w:t>是指报告期内填报本企业销售该</w:t>
      </w:r>
      <w:r>
        <w:rPr>
          <w:rFonts w:hint="eastAsia" w:ascii="宋体" w:hAnsi="宋体"/>
          <w:color w:val="000000"/>
          <w:kern w:val="0"/>
          <w:szCs w:val="21"/>
        </w:rPr>
        <w:t>小</w:t>
      </w:r>
      <w:r>
        <w:rPr>
          <w:rFonts w:hint="eastAsia" w:ascii="宋体" w:hAnsi="宋体"/>
          <w:bCs/>
          <w:color w:val="000000"/>
          <w:szCs w:val="21"/>
        </w:rPr>
        <w:t>类产品出厂价格，即是指企业报告期内生产的符合产品质量要求的主要产品出厂价格的加权平均水平。</w:t>
      </w:r>
    </w:p>
    <w:p>
      <w:pPr>
        <w:snapToGrid w:val="0"/>
        <w:spacing w:line="500" w:lineRule="exact"/>
        <w:ind w:firstLine="308" w:firstLineChars="147"/>
        <w:rPr>
          <w:rFonts w:ascii="宋体" w:hAnsi="宋体"/>
          <w:color w:val="000000"/>
          <w:szCs w:val="21"/>
        </w:rPr>
      </w:pPr>
      <w:r>
        <w:rPr>
          <w:rFonts w:ascii="宋体" w:hAnsi="宋体"/>
          <w:color w:val="000000"/>
          <w:szCs w:val="21"/>
        </w:rPr>
        <w:t>4.</w:t>
      </w:r>
      <w:r>
        <w:rPr>
          <w:rFonts w:hint="eastAsia" w:ascii="宋体" w:hAnsi="宋体"/>
          <w:color w:val="000000"/>
          <w:szCs w:val="21"/>
        </w:rPr>
        <w:t>代表规格品：是指按一定原则从某种产品的各种品牌、型号中抽选出来的最有代表性的规格品，即编制指数的样本商品。由于某一种产品可能品牌、型号繁多，在编制价格指数时，不可能也没必要把该类产品的所有品种全部纳入指数计算。因此，要在该种产品中，选择一部分（最多三种）有代表性的商品来代表该类产品，也就是从众多不同的规格、等级、花色、款式的产品中抽选一部分。例如，要编制防盗门的价格指数时，我们选择了“盼盼牌</w:t>
      </w:r>
      <w:r>
        <w:rPr>
          <w:rFonts w:ascii="宋体" w:hAnsi="宋体"/>
          <w:color w:val="000000"/>
          <w:szCs w:val="21"/>
        </w:rPr>
        <w:t>XX</w:t>
      </w:r>
      <w:r>
        <w:rPr>
          <w:rFonts w:hint="eastAsia" w:ascii="宋体" w:hAnsi="宋体"/>
          <w:color w:val="000000"/>
          <w:szCs w:val="21"/>
        </w:rPr>
        <w:t>型号”、“熊猫牌</w:t>
      </w:r>
      <w:r>
        <w:rPr>
          <w:rFonts w:ascii="宋体" w:hAnsi="宋体"/>
          <w:color w:val="000000"/>
          <w:szCs w:val="21"/>
        </w:rPr>
        <w:t>XX</w:t>
      </w:r>
      <w:r>
        <w:rPr>
          <w:rFonts w:hint="eastAsia" w:ascii="宋体" w:hAnsi="宋体"/>
          <w:color w:val="000000"/>
          <w:szCs w:val="21"/>
        </w:rPr>
        <w:t>型号”、“</w:t>
      </w:r>
      <w:r>
        <w:rPr>
          <w:rFonts w:ascii="宋体" w:hAnsi="宋体"/>
          <w:color w:val="000000"/>
          <w:szCs w:val="21"/>
        </w:rPr>
        <w:t xml:space="preserve"> </w:t>
      </w:r>
      <w:r>
        <w:rPr>
          <w:rFonts w:hint="eastAsia" w:ascii="宋体" w:hAnsi="宋体"/>
          <w:color w:val="000000"/>
          <w:szCs w:val="21"/>
        </w:rPr>
        <w:t>皇冠牌</w:t>
      </w:r>
      <w:r>
        <w:rPr>
          <w:rFonts w:ascii="宋体" w:hAnsi="宋体"/>
          <w:color w:val="000000"/>
          <w:szCs w:val="21"/>
        </w:rPr>
        <w:t>XX</w:t>
      </w:r>
      <w:r>
        <w:rPr>
          <w:rFonts w:hint="eastAsia" w:ascii="宋体" w:hAnsi="宋体"/>
          <w:color w:val="000000"/>
          <w:szCs w:val="21"/>
        </w:rPr>
        <w:t>型号”的防盗门作为三种代表规格品。</w:t>
      </w:r>
    </w:p>
    <w:p>
      <w:pPr>
        <w:snapToGrid w:val="0"/>
        <w:spacing w:line="500" w:lineRule="exact"/>
        <w:ind w:firstLine="420" w:firstLineChars="200"/>
        <w:rPr>
          <w:rFonts w:ascii="宋体" w:hAnsi="宋体"/>
          <w:color w:val="000000"/>
          <w:szCs w:val="21"/>
        </w:rPr>
      </w:pPr>
      <w:r>
        <w:rPr>
          <w:rFonts w:hint="eastAsia" w:ascii="宋体" w:hAnsi="宋体"/>
          <w:color w:val="000000"/>
          <w:szCs w:val="21"/>
        </w:rPr>
        <w:t>代表规格品，应具有以下三个特征：</w:t>
      </w:r>
    </w:p>
    <w:p>
      <w:pPr>
        <w:snapToGrid w:val="0"/>
        <w:spacing w:line="500" w:lineRule="exact"/>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）生产数量较大，供应相对较为稳定，价格易于采集。即，在某种产品中，所占的市场份额相对较大，且生产有一定的连续性。</w:t>
      </w:r>
    </w:p>
    <w:p>
      <w:pPr>
        <w:snapToGrid w:val="0"/>
        <w:spacing w:line="500" w:lineRule="exact"/>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）价格变动趋势和变动程度有较强的代表性。某种产品中，选中的规格品的价格变动特征与未选中的其他商品之间，价格变动的相关程度比较高。规格品反映的价格波动，是该种产品价格变动的一种基本趋势。</w:t>
      </w:r>
    </w:p>
    <w:p>
      <w:pPr>
        <w:snapToGrid w:val="0"/>
        <w:spacing w:line="50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）选中的代表品，必须是合格产品。有注册商标、产地、规格等级等一系列标识。</w:t>
      </w:r>
    </w:p>
    <w:p>
      <w:pPr>
        <w:snapToGrid w:val="0"/>
        <w:spacing w:line="500" w:lineRule="exact"/>
        <w:ind w:firstLine="420" w:firstLineChars="200"/>
        <w:rPr>
          <w:rFonts w:ascii="宋体" w:hAnsi="宋体"/>
          <w:bCs/>
          <w:color w:val="000000"/>
          <w:szCs w:val="21"/>
        </w:rPr>
      </w:pPr>
      <w:r>
        <w:rPr>
          <w:rFonts w:ascii="宋体" w:hAnsi="宋体"/>
          <w:color w:val="000000"/>
          <w:kern w:val="0"/>
          <w:szCs w:val="21"/>
        </w:rPr>
        <w:t>5.</w:t>
      </w:r>
      <w:r>
        <w:rPr>
          <w:rFonts w:hint="eastAsia" w:ascii="宋体" w:hAnsi="宋体"/>
          <w:color w:val="000000"/>
          <w:kern w:val="0"/>
          <w:szCs w:val="21"/>
        </w:rPr>
        <w:t>产品出口额（总和）：指自营出口企业或外贸企业填报该小类产品在报告期内销售取得的收入总额（这里要注意：如果是自营出口的工业企业则只填写直接自营出口产品的销售额，</w:t>
      </w:r>
      <w:r>
        <w:rPr>
          <w:rFonts w:hint="eastAsia" w:ascii="宋体" w:hAnsi="宋体"/>
          <w:bCs/>
          <w:color w:val="000000"/>
          <w:szCs w:val="21"/>
        </w:rPr>
        <w:t>不包括销售给外贸公司间接出口的销售额</w:t>
      </w:r>
      <w:r>
        <w:rPr>
          <w:rFonts w:hint="eastAsia" w:ascii="宋体" w:hAnsi="宋体"/>
          <w:color w:val="000000"/>
          <w:kern w:val="0"/>
          <w:szCs w:val="21"/>
        </w:rPr>
        <w:t>），</w:t>
      </w:r>
      <w:r>
        <w:rPr>
          <w:rFonts w:hint="eastAsia" w:ascii="宋体" w:hAnsi="宋体"/>
          <w:bCs/>
          <w:color w:val="000000"/>
          <w:szCs w:val="21"/>
        </w:rPr>
        <w:t>在计算时，要把外汇价格按交易时的汇率折算成人民币计算。</w:t>
      </w:r>
    </w:p>
    <w:p>
      <w:pPr>
        <w:snapToGrid w:val="0"/>
        <w:spacing w:line="500" w:lineRule="exact"/>
        <w:ind w:firstLine="420" w:firstLineChars="200"/>
        <w:rPr>
          <w:rFonts w:ascii="宋体" w:hAnsi="宋体"/>
          <w:color w:val="000000"/>
          <w:szCs w:val="21"/>
        </w:rPr>
      </w:pPr>
      <w:r>
        <w:rPr>
          <w:rFonts w:ascii="宋体" w:hAnsi="宋体"/>
          <w:color w:val="000000"/>
          <w:szCs w:val="21"/>
        </w:rPr>
        <w:t>6.</w:t>
      </w:r>
      <w:r>
        <w:rPr>
          <w:rFonts w:hint="eastAsia" w:ascii="宋体" w:hAnsi="宋体"/>
          <w:color w:val="000000"/>
          <w:szCs w:val="21"/>
        </w:rPr>
        <w:t>产品出口量</w:t>
      </w:r>
      <w:r>
        <w:rPr>
          <w:rFonts w:hint="eastAsia" w:ascii="宋体" w:hAnsi="宋体"/>
          <w:color w:val="000000"/>
          <w:kern w:val="0"/>
          <w:szCs w:val="21"/>
        </w:rPr>
        <w:t>（总和）</w:t>
      </w:r>
      <w:r>
        <w:rPr>
          <w:rFonts w:hint="eastAsia" w:ascii="宋体" w:hAnsi="宋体"/>
          <w:color w:val="000000"/>
          <w:szCs w:val="21"/>
        </w:rPr>
        <w:t>：</w:t>
      </w:r>
      <w:r>
        <w:rPr>
          <w:rFonts w:hint="eastAsia" w:ascii="宋体" w:hAnsi="宋体"/>
          <w:color w:val="000000"/>
          <w:kern w:val="0"/>
          <w:szCs w:val="21"/>
        </w:rPr>
        <w:t>指自营出口企业或外贸企业填报该小类产品在报告期内出口的数量（不包括销售给外贸公司的数量）。注意：计量单位填报都按要单个产品的计量单位来手工录入填报。</w:t>
      </w:r>
    </w:p>
    <w:p>
      <w:pPr>
        <w:snapToGrid w:val="0"/>
        <w:spacing w:line="500" w:lineRule="exact"/>
        <w:ind w:firstLine="210" w:firstLineChars="100"/>
        <w:rPr>
          <w:rFonts w:ascii="宋体" w:hAnsi="宋体"/>
          <w:bCs/>
          <w:color w:val="000000"/>
          <w:szCs w:val="21"/>
        </w:rPr>
      </w:pPr>
      <w:r>
        <w:rPr>
          <w:rFonts w:ascii="宋体" w:hAnsi="宋体"/>
          <w:color w:val="000000"/>
          <w:szCs w:val="21"/>
        </w:rPr>
        <w:t>7.</w:t>
      </w:r>
      <w:r>
        <w:rPr>
          <w:rFonts w:hint="eastAsia" w:ascii="宋体" w:hAnsi="宋体"/>
          <w:color w:val="000000"/>
          <w:szCs w:val="21"/>
        </w:rPr>
        <w:t>产品出口价格</w:t>
      </w:r>
      <w:r>
        <w:rPr>
          <w:rFonts w:hint="eastAsia" w:ascii="宋体" w:hAnsi="宋体"/>
          <w:color w:val="000000"/>
          <w:kern w:val="0"/>
          <w:szCs w:val="21"/>
        </w:rPr>
        <w:t>（总和）</w:t>
      </w:r>
      <w:r>
        <w:rPr>
          <w:rFonts w:hint="eastAsia" w:ascii="宋体" w:hAnsi="宋体"/>
          <w:color w:val="000000"/>
          <w:szCs w:val="21"/>
        </w:rPr>
        <w:t>：</w:t>
      </w:r>
      <w:r>
        <w:rPr>
          <w:rFonts w:hint="eastAsia" w:ascii="宋体" w:hAnsi="宋体"/>
          <w:bCs/>
          <w:color w:val="000000"/>
          <w:szCs w:val="21"/>
        </w:rPr>
        <w:t>是指</w:t>
      </w:r>
      <w:r>
        <w:rPr>
          <w:rFonts w:hint="eastAsia" w:ascii="宋体" w:hAnsi="宋体"/>
          <w:color w:val="000000"/>
          <w:kern w:val="0"/>
          <w:szCs w:val="21"/>
        </w:rPr>
        <w:t>自营出口企业或外贸企业</w:t>
      </w:r>
      <w:r>
        <w:rPr>
          <w:rFonts w:hint="eastAsia" w:ascii="宋体" w:hAnsi="宋体"/>
          <w:bCs/>
          <w:color w:val="000000"/>
          <w:szCs w:val="21"/>
        </w:rPr>
        <w:t>填报该</w:t>
      </w:r>
      <w:r>
        <w:rPr>
          <w:rFonts w:hint="eastAsia" w:ascii="宋体" w:hAnsi="宋体"/>
          <w:color w:val="000000"/>
          <w:kern w:val="0"/>
          <w:szCs w:val="21"/>
        </w:rPr>
        <w:t>小</w:t>
      </w:r>
      <w:r>
        <w:rPr>
          <w:rFonts w:hint="eastAsia" w:ascii="宋体" w:hAnsi="宋体"/>
          <w:bCs/>
          <w:color w:val="000000"/>
          <w:szCs w:val="21"/>
        </w:rPr>
        <w:t>类产品报告期内出口的出厂价格，即是指企业报告期内生产的符合产品质量要求的主要产品出口价格的加权平均水平。</w:t>
      </w:r>
    </w:p>
    <w:p>
      <w:pPr>
        <w:snapToGrid w:val="0"/>
        <w:spacing w:line="500" w:lineRule="exact"/>
        <w:ind w:firstLine="2400" w:firstLineChars="750"/>
        <w:rPr>
          <w:rFonts w:ascii="宋体" w:hAnsi="宋体"/>
          <w:bCs/>
          <w:color w:val="000000"/>
          <w:sz w:val="32"/>
          <w:szCs w:val="32"/>
        </w:rPr>
      </w:pPr>
      <w:r>
        <w:rPr>
          <w:rFonts w:ascii="宋体" w:hAnsi="宋体"/>
          <w:color w:val="000000"/>
          <w:sz w:val="32"/>
          <w:szCs w:val="32"/>
        </w:rPr>
        <w:t>(</w:t>
      </w:r>
      <w:r>
        <w:rPr>
          <w:rFonts w:hint="eastAsia" w:ascii="宋体" w:hAnsi="宋体"/>
          <w:color w:val="000000"/>
          <w:sz w:val="32"/>
          <w:szCs w:val="32"/>
        </w:rPr>
        <w:t>三</w:t>
      </w:r>
      <w:r>
        <w:rPr>
          <w:rFonts w:ascii="宋体" w:hAnsi="宋体"/>
          <w:color w:val="000000"/>
          <w:sz w:val="32"/>
          <w:szCs w:val="32"/>
        </w:rPr>
        <w:t>)</w:t>
      </w:r>
      <w:r>
        <w:rPr>
          <w:rFonts w:hint="eastAsia" w:ascii="宋体" w:hAnsi="宋体"/>
          <w:color w:val="000000"/>
          <w:sz w:val="32"/>
          <w:szCs w:val="32"/>
        </w:rPr>
        <w:t>景气调查表指标解释</w:t>
      </w:r>
    </w:p>
    <w:p>
      <w:pPr>
        <w:snapToGrid w:val="0"/>
        <w:spacing w:line="500" w:lineRule="exact"/>
        <w:ind w:left="105" w:leftChars="50" w:firstLine="315" w:firstLineChars="150"/>
        <w:rPr>
          <w:rFonts w:ascii="宋体" w:hAnsi="宋体"/>
          <w:color w:val="000000"/>
          <w:kern w:val="0"/>
          <w:szCs w:val="21"/>
        </w:rPr>
      </w:pPr>
      <w:r>
        <w:rPr>
          <w:rFonts w:ascii="宋体" w:hAnsi="宋体"/>
          <w:color w:val="000000"/>
          <w:kern w:val="0"/>
          <w:szCs w:val="21"/>
        </w:rPr>
        <w:t>1.</w:t>
      </w:r>
      <w:r>
        <w:rPr>
          <w:rFonts w:hint="eastAsia" w:ascii="宋体" w:hAnsi="宋体"/>
          <w:color w:val="000000"/>
          <w:kern w:val="0"/>
          <w:szCs w:val="21"/>
        </w:rPr>
        <w:t>原材料购进价格</w:t>
      </w:r>
      <w:r>
        <w:rPr>
          <w:rFonts w:ascii="宋体" w:hAnsi="宋体"/>
          <w:color w:val="000000"/>
          <w:kern w:val="0"/>
          <w:szCs w:val="21"/>
        </w:rPr>
        <w:t>:</w:t>
      </w:r>
      <w:r>
        <w:rPr>
          <w:rFonts w:hint="eastAsia" w:ascii="宋体" w:hAnsi="宋体"/>
          <w:color w:val="000000"/>
          <w:kern w:val="0"/>
          <w:szCs w:val="21"/>
        </w:rPr>
        <w:t>是指企业报告期内购进的主要原材料（包括零部件）价格的加权平均水平。</w:t>
      </w:r>
    </w:p>
    <w:p>
      <w:pPr>
        <w:snapToGrid w:val="0"/>
        <w:spacing w:line="500" w:lineRule="exact"/>
        <w:ind w:firstLine="420" w:firstLineChars="200"/>
        <w:rPr>
          <w:rFonts w:ascii="宋体" w:hAnsi="宋体"/>
          <w:color w:val="000000"/>
          <w:kern w:val="0"/>
          <w:szCs w:val="21"/>
        </w:rPr>
      </w:pPr>
      <w:r>
        <w:rPr>
          <w:rFonts w:ascii="宋体" w:hAnsi="宋体"/>
          <w:color w:val="000000"/>
          <w:kern w:val="0"/>
          <w:szCs w:val="21"/>
        </w:rPr>
        <w:t>2.</w:t>
      </w:r>
      <w:r>
        <w:rPr>
          <w:rFonts w:hint="eastAsia" w:ascii="宋体" w:hAnsi="宋体"/>
          <w:color w:val="000000"/>
          <w:kern w:val="0"/>
          <w:szCs w:val="21"/>
        </w:rPr>
        <w:t>订单量</w:t>
      </w:r>
      <w:r>
        <w:rPr>
          <w:rFonts w:ascii="宋体" w:hAnsi="宋体"/>
          <w:color w:val="000000"/>
          <w:kern w:val="0"/>
          <w:szCs w:val="21"/>
        </w:rPr>
        <w:t>:</w:t>
      </w:r>
      <w:r>
        <w:rPr>
          <w:rFonts w:hint="eastAsia" w:ascii="宋体" w:hAnsi="宋体"/>
          <w:color w:val="000000"/>
          <w:kern w:val="0"/>
          <w:szCs w:val="21"/>
        </w:rPr>
        <w:t>指企业报告期内接到的订货数量，即报告期内签订的生产订、供货合同或接到的其他形式的需求总量，不考虑是否完成。对于下面三种类型的企业在填报订货指标时，具体处理如下：</w:t>
      </w:r>
    </w:p>
    <w:p>
      <w:pPr>
        <w:snapToGrid w:val="0"/>
        <w:spacing w:line="500" w:lineRule="exact"/>
        <w:ind w:firstLine="420" w:firstLineChars="200"/>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）自建销售网点的企业，订货量应包括各销售网点报告期内向企业生产总部申请的要货量。</w:t>
      </w:r>
    </w:p>
    <w:p>
      <w:pPr>
        <w:snapToGrid w:val="0"/>
        <w:spacing w:line="500" w:lineRule="exact"/>
        <w:ind w:firstLine="420" w:firstLineChars="200"/>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）由代销商负责销售产品的企业，以双方报告期内商订的供货量作为订货量。</w:t>
      </w:r>
    </w:p>
    <w:p>
      <w:pPr>
        <w:snapToGrid w:val="0"/>
        <w:spacing w:line="500" w:lineRule="exact"/>
        <w:ind w:firstLine="420" w:firstLineChars="200"/>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）采取来料加工或提出技术要求进行定制产品生产的企业，以最初签订加工合同的时间核定订货量。</w:t>
      </w:r>
    </w:p>
    <w:p>
      <w:pPr>
        <w:snapToGrid w:val="0"/>
        <w:spacing w:line="500" w:lineRule="exact"/>
        <w:ind w:firstLine="420" w:firstLineChars="200"/>
        <w:rPr>
          <w:rFonts w:ascii="宋体" w:hAnsi="宋体"/>
          <w:color w:val="000000"/>
          <w:kern w:val="0"/>
          <w:szCs w:val="21"/>
        </w:rPr>
      </w:pPr>
      <w:r>
        <w:rPr>
          <w:rFonts w:ascii="宋体" w:hAnsi="宋体"/>
          <w:color w:val="000000"/>
          <w:kern w:val="0"/>
          <w:szCs w:val="21"/>
        </w:rPr>
        <w:t>3.</w:t>
      </w:r>
      <w:r>
        <w:rPr>
          <w:rFonts w:hint="eastAsia" w:ascii="宋体" w:hAnsi="宋体"/>
          <w:color w:val="000000"/>
          <w:kern w:val="0"/>
          <w:szCs w:val="21"/>
        </w:rPr>
        <w:t>出口订单量</w:t>
      </w:r>
      <w:r>
        <w:rPr>
          <w:rFonts w:ascii="宋体" w:hAnsi="宋体"/>
          <w:color w:val="000000"/>
          <w:kern w:val="0"/>
          <w:szCs w:val="21"/>
        </w:rPr>
        <w:t>:</w:t>
      </w:r>
      <w:r>
        <w:rPr>
          <w:rFonts w:hint="eastAsia" w:ascii="宋体" w:hAnsi="宋体"/>
          <w:color w:val="000000"/>
          <w:kern w:val="0"/>
          <w:szCs w:val="21"/>
        </w:rPr>
        <w:t>是指企业报告期内主要产品订货数量中用于出口的部分。</w:t>
      </w:r>
    </w:p>
    <w:p>
      <w:pPr>
        <w:snapToGrid w:val="0"/>
        <w:spacing w:line="500" w:lineRule="exact"/>
        <w:ind w:firstLine="420" w:firstLineChars="200"/>
        <w:rPr>
          <w:rFonts w:ascii="宋体" w:hAnsi="宋体"/>
          <w:color w:val="000000"/>
          <w:kern w:val="0"/>
          <w:szCs w:val="21"/>
        </w:rPr>
      </w:pPr>
      <w:r>
        <w:rPr>
          <w:rFonts w:ascii="宋体" w:hAnsi="宋体"/>
          <w:color w:val="000000"/>
          <w:kern w:val="0"/>
          <w:szCs w:val="21"/>
        </w:rPr>
        <w:t>4.</w:t>
      </w:r>
      <w:r>
        <w:rPr>
          <w:rFonts w:hint="eastAsia" w:ascii="宋体" w:hAnsi="宋体"/>
          <w:color w:val="000000"/>
          <w:kern w:val="0"/>
          <w:szCs w:val="21"/>
        </w:rPr>
        <w:t>产成品库存</w:t>
      </w:r>
      <w:r>
        <w:rPr>
          <w:rFonts w:ascii="宋体" w:hAnsi="宋体"/>
          <w:color w:val="000000"/>
          <w:kern w:val="0"/>
          <w:szCs w:val="21"/>
        </w:rPr>
        <w:t>:</w:t>
      </w:r>
      <w:r>
        <w:rPr>
          <w:rFonts w:hint="eastAsia" w:ascii="宋体" w:hAnsi="宋体"/>
          <w:color w:val="000000"/>
          <w:kern w:val="0"/>
          <w:szCs w:val="21"/>
        </w:rPr>
        <w:t>指企业报告期末尚存在企业产成品仓库中而暂未售出的产品的实物数量。</w:t>
      </w:r>
    </w:p>
    <w:p>
      <w:pPr>
        <w:snapToGrid w:val="0"/>
        <w:spacing w:line="500" w:lineRule="exact"/>
        <w:ind w:firstLine="420" w:firstLineChars="200"/>
        <w:rPr>
          <w:rFonts w:ascii="宋体" w:hAnsi="宋体"/>
          <w:color w:val="000000"/>
          <w:kern w:val="0"/>
          <w:szCs w:val="21"/>
        </w:rPr>
      </w:pPr>
      <w:r>
        <w:rPr>
          <w:rFonts w:ascii="宋体" w:hAnsi="宋体"/>
          <w:color w:val="000000"/>
          <w:kern w:val="0"/>
          <w:szCs w:val="21"/>
        </w:rPr>
        <w:t>5.</w:t>
      </w:r>
      <w:r>
        <w:rPr>
          <w:rFonts w:hint="eastAsia" w:ascii="宋体" w:hAnsi="宋体"/>
          <w:color w:val="000000"/>
          <w:kern w:val="0"/>
          <w:szCs w:val="21"/>
        </w:rPr>
        <w:t>生产经营活动预期</w:t>
      </w:r>
      <w:r>
        <w:rPr>
          <w:rFonts w:ascii="宋体" w:hAnsi="宋体"/>
          <w:color w:val="000000"/>
          <w:kern w:val="0"/>
          <w:szCs w:val="21"/>
        </w:rPr>
        <w:t>:</w:t>
      </w:r>
      <w:r>
        <w:rPr>
          <w:rFonts w:hint="eastAsia" w:ascii="宋体" w:hAnsi="宋体"/>
          <w:color w:val="000000"/>
          <w:kern w:val="0"/>
          <w:szCs w:val="21"/>
        </w:rPr>
        <w:t>是指对企业未来</w:t>
      </w:r>
      <w:r>
        <w:rPr>
          <w:rFonts w:ascii="宋体" w:hAnsi="宋体"/>
          <w:color w:val="000000"/>
          <w:kern w:val="0"/>
          <w:szCs w:val="21"/>
        </w:rPr>
        <w:t>1</w:t>
      </w:r>
      <w:r>
        <w:rPr>
          <w:rFonts w:hint="eastAsia" w:ascii="宋体" w:hAnsi="宋体"/>
          <w:color w:val="000000"/>
          <w:kern w:val="0"/>
          <w:szCs w:val="21"/>
        </w:rPr>
        <w:t>个月内生产经营活动整体水平的预测。</w:t>
      </w:r>
    </w:p>
    <w:p>
      <w:pPr>
        <w:snapToGrid w:val="0"/>
        <w:spacing w:line="500" w:lineRule="exact"/>
        <w:ind w:firstLine="420" w:firstLineChars="200"/>
        <w:rPr>
          <w:rFonts w:ascii="宋体" w:hAnsi="宋体"/>
          <w:color w:val="000000"/>
          <w:kern w:val="0"/>
          <w:szCs w:val="21"/>
        </w:rPr>
      </w:pPr>
      <w:r>
        <w:rPr>
          <w:rFonts w:ascii="宋体" w:hAnsi="宋体"/>
          <w:color w:val="000000"/>
          <w:kern w:val="0"/>
          <w:szCs w:val="21"/>
        </w:rPr>
        <w:t>6.</w:t>
      </w:r>
      <w:r>
        <w:rPr>
          <w:rFonts w:hint="eastAsia" w:ascii="宋体" w:hAnsi="宋体"/>
          <w:color w:val="000000"/>
          <w:kern w:val="0"/>
          <w:szCs w:val="21"/>
        </w:rPr>
        <w:t>存货周转速度</w:t>
      </w:r>
      <w:r>
        <w:rPr>
          <w:rFonts w:ascii="宋体" w:hAnsi="宋体"/>
          <w:color w:val="000000"/>
          <w:kern w:val="0"/>
          <w:szCs w:val="21"/>
        </w:rPr>
        <w:t>:</w:t>
      </w:r>
      <w:r>
        <w:rPr>
          <w:rFonts w:hint="eastAsia" w:ascii="宋体" w:hAnsi="宋体"/>
          <w:color w:val="000000"/>
          <w:kern w:val="0"/>
          <w:szCs w:val="21"/>
        </w:rPr>
        <w:t>存货周转次数越高，企业的流动资产管理水平及产品销售情况也就越好。</w:t>
      </w: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sectPr>
      <w:pgSz w:w="11906" w:h="16838"/>
      <w:pgMar w:top="1440" w:right="1361" w:bottom="1440" w:left="1361" w:header="851" w:footer="992" w:gutter="0"/>
      <w:pgNumType w:fmt="numberInDash" w:chapStyle="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宋体-方正超大字符集">
    <w:altName w:val="宋体"/>
    <w:panose1 w:val="00000000000000000000"/>
    <w:charset w:val="86"/>
    <w:family w:val="script"/>
    <w:pitch w:val="default"/>
    <w:sig w:usb0="00000000" w:usb1="00000000" w:usb2="0000001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rPr>
                              <w:rFonts w:hint="eastAsia"/>
                              <w:lang w:val="en-US"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DzR6revQEAAGIDAAAOAAAAAAAAAAEAIAAAAB4BAABkcnMvZTJvRG9jLnhtbFBLBQYAAAAA&#10;BgAGAFkBAABNBQAAAAA=&#10;">
              <v:fill on="f" focussize="0,0"/>
              <v:stroke on="f"/>
              <v:imagedata o:title=""/>
              <o:lock v:ext="edit" aspectratio="f"/>
              <v:textbox inset="0mm,0mm,0mm,0mm" style="mso-fit-shape-to-text:t;">
                <w:txbxContent>
                  <w:p>
                    <w:pPr>
                      <w:rPr>
                        <w:rFonts w:hint="eastAsia"/>
                        <w:lang w:val="en-US"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rPr>
        <w:rFonts w:hint="eastAsia" w:eastAsia="宋体"/>
        <w:lang w:eastAsia="zh-CN"/>
      </w:rPr>
    </w:pPr>
    <w:r>
      <w:rPr>
        <w:rFonts w:hint="eastAsia"/>
      </w:rPr>
      <w:t>中国永康五金指数统计</w:t>
    </w:r>
    <w:r>
      <w:rPr>
        <w:rFonts w:hint="eastAsia"/>
        <w:lang w:eastAsia="zh-CN"/>
      </w:rPr>
      <w:t>报表培训指南</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rPr>
        <w:rFonts w:hint="eastAsia" w:eastAsia="宋体"/>
        <w:lang w:eastAsia="zh-CN"/>
      </w:rPr>
    </w:pPr>
    <w:r>
      <w:rPr>
        <w:rFonts w:hint="eastAsia"/>
      </w:rPr>
      <w:t>中国永康五金指数统计</w:t>
    </w:r>
    <w:r>
      <w:rPr>
        <w:rFonts w:hint="eastAsia"/>
        <w:lang w:eastAsia="zh-CN"/>
      </w:rPr>
      <w:t>报表制度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47170"/>
    <w:multiLevelType w:val="multilevel"/>
    <w:tmpl w:val="57647170"/>
    <w:lvl w:ilvl="0" w:tentative="0">
      <w:start w:val="1"/>
      <w:numFmt w:val="japaneseCounting"/>
      <w:lvlText w:val="%1、"/>
      <w:lvlJc w:val="left"/>
      <w:pPr>
        <w:ind w:left="4400" w:hanging="720"/>
      </w:pPr>
      <w:rPr>
        <w:rFonts w:hint="default"/>
      </w:rPr>
    </w:lvl>
    <w:lvl w:ilvl="1" w:tentative="0">
      <w:start w:val="1"/>
      <w:numFmt w:val="lowerLetter"/>
      <w:lvlText w:val="%2)"/>
      <w:lvlJc w:val="left"/>
      <w:pPr>
        <w:ind w:left="4520" w:hanging="420"/>
      </w:pPr>
    </w:lvl>
    <w:lvl w:ilvl="2" w:tentative="0">
      <w:start w:val="1"/>
      <w:numFmt w:val="lowerRoman"/>
      <w:lvlText w:val="%3."/>
      <w:lvlJc w:val="right"/>
      <w:pPr>
        <w:ind w:left="4940" w:hanging="420"/>
      </w:pPr>
    </w:lvl>
    <w:lvl w:ilvl="3" w:tentative="0">
      <w:start w:val="1"/>
      <w:numFmt w:val="decimal"/>
      <w:lvlText w:val="%4."/>
      <w:lvlJc w:val="left"/>
      <w:pPr>
        <w:ind w:left="5360" w:hanging="420"/>
      </w:pPr>
    </w:lvl>
    <w:lvl w:ilvl="4" w:tentative="0">
      <w:start w:val="1"/>
      <w:numFmt w:val="lowerLetter"/>
      <w:lvlText w:val="%5)"/>
      <w:lvlJc w:val="left"/>
      <w:pPr>
        <w:ind w:left="5780" w:hanging="420"/>
      </w:pPr>
    </w:lvl>
    <w:lvl w:ilvl="5" w:tentative="0">
      <w:start w:val="1"/>
      <w:numFmt w:val="lowerRoman"/>
      <w:lvlText w:val="%6."/>
      <w:lvlJc w:val="right"/>
      <w:pPr>
        <w:ind w:left="6200" w:hanging="420"/>
      </w:pPr>
    </w:lvl>
    <w:lvl w:ilvl="6" w:tentative="0">
      <w:start w:val="1"/>
      <w:numFmt w:val="decimal"/>
      <w:lvlText w:val="%7."/>
      <w:lvlJc w:val="left"/>
      <w:pPr>
        <w:ind w:left="6620" w:hanging="420"/>
      </w:pPr>
    </w:lvl>
    <w:lvl w:ilvl="7" w:tentative="0">
      <w:start w:val="1"/>
      <w:numFmt w:val="lowerLetter"/>
      <w:lvlText w:val="%8)"/>
      <w:lvlJc w:val="left"/>
      <w:pPr>
        <w:ind w:left="7040" w:hanging="420"/>
      </w:pPr>
    </w:lvl>
    <w:lvl w:ilvl="8" w:tentative="0">
      <w:start w:val="1"/>
      <w:numFmt w:val="lowerRoman"/>
      <w:lvlText w:val="%9."/>
      <w:lvlJc w:val="right"/>
      <w:pPr>
        <w:ind w:left="7460" w:hanging="420"/>
      </w:pPr>
    </w:lvl>
  </w:abstractNum>
  <w:abstractNum w:abstractNumId="1">
    <w:nsid w:val="5A2DE706"/>
    <w:multiLevelType w:val="singleLevel"/>
    <w:tmpl w:val="5A2DE706"/>
    <w:lvl w:ilvl="0" w:tentative="0">
      <w:start w:val="2"/>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28"/>
    <w:rsid w:val="0003062B"/>
    <w:rsid w:val="00037776"/>
    <w:rsid w:val="00040B39"/>
    <w:rsid w:val="00042C1A"/>
    <w:rsid w:val="00090150"/>
    <w:rsid w:val="00091EAF"/>
    <w:rsid w:val="000A3919"/>
    <w:rsid w:val="000B004D"/>
    <w:rsid w:val="000C054F"/>
    <w:rsid w:val="000C0C10"/>
    <w:rsid w:val="000C3D5C"/>
    <w:rsid w:val="000C5A83"/>
    <w:rsid w:val="000D5203"/>
    <w:rsid w:val="000D7A7E"/>
    <w:rsid w:val="000E459B"/>
    <w:rsid w:val="000E4C50"/>
    <w:rsid w:val="000E4F59"/>
    <w:rsid w:val="000E611D"/>
    <w:rsid w:val="000E78CD"/>
    <w:rsid w:val="000F0326"/>
    <w:rsid w:val="000F1DB9"/>
    <w:rsid w:val="00117E87"/>
    <w:rsid w:val="00125EF0"/>
    <w:rsid w:val="00133CA6"/>
    <w:rsid w:val="00134D5F"/>
    <w:rsid w:val="0013663C"/>
    <w:rsid w:val="00145EE6"/>
    <w:rsid w:val="0015687E"/>
    <w:rsid w:val="00175B96"/>
    <w:rsid w:val="00180516"/>
    <w:rsid w:val="00187012"/>
    <w:rsid w:val="001923A1"/>
    <w:rsid w:val="001944F6"/>
    <w:rsid w:val="00195B49"/>
    <w:rsid w:val="001968AF"/>
    <w:rsid w:val="0019722C"/>
    <w:rsid w:val="001A2D8D"/>
    <w:rsid w:val="001A4C50"/>
    <w:rsid w:val="001B27F1"/>
    <w:rsid w:val="001C465F"/>
    <w:rsid w:val="001D3DB2"/>
    <w:rsid w:val="001E7B99"/>
    <w:rsid w:val="0020391D"/>
    <w:rsid w:val="00224193"/>
    <w:rsid w:val="00233541"/>
    <w:rsid w:val="00235171"/>
    <w:rsid w:val="002355B2"/>
    <w:rsid w:val="00237E07"/>
    <w:rsid w:val="002413E2"/>
    <w:rsid w:val="00241466"/>
    <w:rsid w:val="00252AB2"/>
    <w:rsid w:val="00255C4E"/>
    <w:rsid w:val="00286CEE"/>
    <w:rsid w:val="00296480"/>
    <w:rsid w:val="002C19C3"/>
    <w:rsid w:val="002E40C4"/>
    <w:rsid w:val="002F191A"/>
    <w:rsid w:val="002F75C9"/>
    <w:rsid w:val="00311AA3"/>
    <w:rsid w:val="0032236B"/>
    <w:rsid w:val="00333284"/>
    <w:rsid w:val="003334BC"/>
    <w:rsid w:val="00340D92"/>
    <w:rsid w:val="00344331"/>
    <w:rsid w:val="00345346"/>
    <w:rsid w:val="00354326"/>
    <w:rsid w:val="00355284"/>
    <w:rsid w:val="003556F9"/>
    <w:rsid w:val="00360C79"/>
    <w:rsid w:val="00363B8D"/>
    <w:rsid w:val="0036734E"/>
    <w:rsid w:val="00373A18"/>
    <w:rsid w:val="00374038"/>
    <w:rsid w:val="003749C7"/>
    <w:rsid w:val="003868A0"/>
    <w:rsid w:val="00391C3F"/>
    <w:rsid w:val="00397431"/>
    <w:rsid w:val="003A46BA"/>
    <w:rsid w:val="003B4A6A"/>
    <w:rsid w:val="003B7819"/>
    <w:rsid w:val="003B7F6F"/>
    <w:rsid w:val="003C585E"/>
    <w:rsid w:val="003D301A"/>
    <w:rsid w:val="003D4969"/>
    <w:rsid w:val="003D6831"/>
    <w:rsid w:val="003E30AE"/>
    <w:rsid w:val="003E539D"/>
    <w:rsid w:val="003E5AE8"/>
    <w:rsid w:val="003E6311"/>
    <w:rsid w:val="003F250F"/>
    <w:rsid w:val="003F5EEC"/>
    <w:rsid w:val="003F601E"/>
    <w:rsid w:val="003F66B1"/>
    <w:rsid w:val="00411D38"/>
    <w:rsid w:val="0042038F"/>
    <w:rsid w:val="00423871"/>
    <w:rsid w:val="004261E9"/>
    <w:rsid w:val="00436A9B"/>
    <w:rsid w:val="00452286"/>
    <w:rsid w:val="00464D2E"/>
    <w:rsid w:val="00466F08"/>
    <w:rsid w:val="00493497"/>
    <w:rsid w:val="00497CA7"/>
    <w:rsid w:val="004A30D2"/>
    <w:rsid w:val="004A36B4"/>
    <w:rsid w:val="004B2B67"/>
    <w:rsid w:val="004B6FFA"/>
    <w:rsid w:val="004C416F"/>
    <w:rsid w:val="004D5366"/>
    <w:rsid w:val="004D70CA"/>
    <w:rsid w:val="004E582D"/>
    <w:rsid w:val="004E7A48"/>
    <w:rsid w:val="004F1196"/>
    <w:rsid w:val="00505C93"/>
    <w:rsid w:val="00511ACD"/>
    <w:rsid w:val="00516232"/>
    <w:rsid w:val="005277EB"/>
    <w:rsid w:val="00543EA9"/>
    <w:rsid w:val="00545328"/>
    <w:rsid w:val="005457B0"/>
    <w:rsid w:val="00547A21"/>
    <w:rsid w:val="00555243"/>
    <w:rsid w:val="00555D20"/>
    <w:rsid w:val="005771F3"/>
    <w:rsid w:val="00582E16"/>
    <w:rsid w:val="0058680A"/>
    <w:rsid w:val="0059114C"/>
    <w:rsid w:val="00591CB9"/>
    <w:rsid w:val="00594F4A"/>
    <w:rsid w:val="005B57C4"/>
    <w:rsid w:val="005C4D30"/>
    <w:rsid w:val="005D082D"/>
    <w:rsid w:val="005D3FA4"/>
    <w:rsid w:val="005D71D1"/>
    <w:rsid w:val="005E25AB"/>
    <w:rsid w:val="005F2F14"/>
    <w:rsid w:val="006110C3"/>
    <w:rsid w:val="0061228C"/>
    <w:rsid w:val="0061605B"/>
    <w:rsid w:val="00623DE9"/>
    <w:rsid w:val="006275E7"/>
    <w:rsid w:val="00634E5D"/>
    <w:rsid w:val="006406B3"/>
    <w:rsid w:val="006470CA"/>
    <w:rsid w:val="00651482"/>
    <w:rsid w:val="00651EA6"/>
    <w:rsid w:val="00651F1B"/>
    <w:rsid w:val="00652CD6"/>
    <w:rsid w:val="00663E0C"/>
    <w:rsid w:val="0067195A"/>
    <w:rsid w:val="006753B1"/>
    <w:rsid w:val="00693928"/>
    <w:rsid w:val="006A3835"/>
    <w:rsid w:val="006A4796"/>
    <w:rsid w:val="006A5056"/>
    <w:rsid w:val="006B17AB"/>
    <w:rsid w:val="006B1B9A"/>
    <w:rsid w:val="006B488D"/>
    <w:rsid w:val="006C0D46"/>
    <w:rsid w:val="006C1373"/>
    <w:rsid w:val="006C3574"/>
    <w:rsid w:val="006D1662"/>
    <w:rsid w:val="006D1CB1"/>
    <w:rsid w:val="006D2035"/>
    <w:rsid w:val="006D2B7A"/>
    <w:rsid w:val="006F2DC9"/>
    <w:rsid w:val="00705788"/>
    <w:rsid w:val="00715548"/>
    <w:rsid w:val="007161A6"/>
    <w:rsid w:val="00720D2F"/>
    <w:rsid w:val="00724EF3"/>
    <w:rsid w:val="007263B9"/>
    <w:rsid w:val="00726F74"/>
    <w:rsid w:val="007305AA"/>
    <w:rsid w:val="00730AF6"/>
    <w:rsid w:val="007376AE"/>
    <w:rsid w:val="00746D87"/>
    <w:rsid w:val="007474A4"/>
    <w:rsid w:val="00752070"/>
    <w:rsid w:val="007525A4"/>
    <w:rsid w:val="007622F6"/>
    <w:rsid w:val="00771584"/>
    <w:rsid w:val="00771697"/>
    <w:rsid w:val="00771856"/>
    <w:rsid w:val="00772FD1"/>
    <w:rsid w:val="00792311"/>
    <w:rsid w:val="00796236"/>
    <w:rsid w:val="007A1F74"/>
    <w:rsid w:val="007A3119"/>
    <w:rsid w:val="007A3668"/>
    <w:rsid w:val="007A3D3B"/>
    <w:rsid w:val="007B2941"/>
    <w:rsid w:val="007B681B"/>
    <w:rsid w:val="007B6B25"/>
    <w:rsid w:val="007C122B"/>
    <w:rsid w:val="007C4723"/>
    <w:rsid w:val="007E4CE9"/>
    <w:rsid w:val="00804B62"/>
    <w:rsid w:val="00807B61"/>
    <w:rsid w:val="0081383B"/>
    <w:rsid w:val="008168CF"/>
    <w:rsid w:val="00830872"/>
    <w:rsid w:val="00834CD1"/>
    <w:rsid w:val="00840050"/>
    <w:rsid w:val="00840380"/>
    <w:rsid w:val="00852497"/>
    <w:rsid w:val="0085288C"/>
    <w:rsid w:val="0085698B"/>
    <w:rsid w:val="0086138B"/>
    <w:rsid w:val="00862D04"/>
    <w:rsid w:val="00871111"/>
    <w:rsid w:val="008805D2"/>
    <w:rsid w:val="00893403"/>
    <w:rsid w:val="008B0BB6"/>
    <w:rsid w:val="008B164A"/>
    <w:rsid w:val="008D1338"/>
    <w:rsid w:val="008D248B"/>
    <w:rsid w:val="008E1898"/>
    <w:rsid w:val="008F405B"/>
    <w:rsid w:val="008F5FE7"/>
    <w:rsid w:val="008F6396"/>
    <w:rsid w:val="009137C2"/>
    <w:rsid w:val="009502CE"/>
    <w:rsid w:val="0095342F"/>
    <w:rsid w:val="00955F45"/>
    <w:rsid w:val="00960DF9"/>
    <w:rsid w:val="0097440C"/>
    <w:rsid w:val="00980EC4"/>
    <w:rsid w:val="00983B2C"/>
    <w:rsid w:val="00983F3C"/>
    <w:rsid w:val="00994244"/>
    <w:rsid w:val="00994609"/>
    <w:rsid w:val="009972E0"/>
    <w:rsid w:val="009A126A"/>
    <w:rsid w:val="009A3F6F"/>
    <w:rsid w:val="009A79DD"/>
    <w:rsid w:val="009B7373"/>
    <w:rsid w:val="009C4A97"/>
    <w:rsid w:val="009D5D72"/>
    <w:rsid w:val="009E11CE"/>
    <w:rsid w:val="009E35E9"/>
    <w:rsid w:val="00A02446"/>
    <w:rsid w:val="00A0442E"/>
    <w:rsid w:val="00A06A16"/>
    <w:rsid w:val="00A12BF1"/>
    <w:rsid w:val="00A2429D"/>
    <w:rsid w:val="00A35BE5"/>
    <w:rsid w:val="00A42B69"/>
    <w:rsid w:val="00A42C60"/>
    <w:rsid w:val="00A61702"/>
    <w:rsid w:val="00A64091"/>
    <w:rsid w:val="00A67839"/>
    <w:rsid w:val="00A74419"/>
    <w:rsid w:val="00A75867"/>
    <w:rsid w:val="00A77E24"/>
    <w:rsid w:val="00A96B8B"/>
    <w:rsid w:val="00AA1044"/>
    <w:rsid w:val="00AA3B12"/>
    <w:rsid w:val="00AB31A4"/>
    <w:rsid w:val="00AB6C3A"/>
    <w:rsid w:val="00AB7BAB"/>
    <w:rsid w:val="00AC2E24"/>
    <w:rsid w:val="00AC6B8D"/>
    <w:rsid w:val="00AE25B4"/>
    <w:rsid w:val="00AE7CD0"/>
    <w:rsid w:val="00AF4358"/>
    <w:rsid w:val="00B000A7"/>
    <w:rsid w:val="00B17999"/>
    <w:rsid w:val="00B2500E"/>
    <w:rsid w:val="00B3045A"/>
    <w:rsid w:val="00B328BF"/>
    <w:rsid w:val="00B36AA8"/>
    <w:rsid w:val="00B43CE7"/>
    <w:rsid w:val="00B44DBB"/>
    <w:rsid w:val="00B4512A"/>
    <w:rsid w:val="00B45F8C"/>
    <w:rsid w:val="00B53E5B"/>
    <w:rsid w:val="00B674D4"/>
    <w:rsid w:val="00B67FC1"/>
    <w:rsid w:val="00B7504B"/>
    <w:rsid w:val="00B75A3D"/>
    <w:rsid w:val="00B77E52"/>
    <w:rsid w:val="00B860DB"/>
    <w:rsid w:val="00B863A3"/>
    <w:rsid w:val="00B87A78"/>
    <w:rsid w:val="00B969A9"/>
    <w:rsid w:val="00BA28F1"/>
    <w:rsid w:val="00BB2196"/>
    <w:rsid w:val="00BB3FF2"/>
    <w:rsid w:val="00BC7AEE"/>
    <w:rsid w:val="00BD54F1"/>
    <w:rsid w:val="00BD7ACD"/>
    <w:rsid w:val="00BE1D50"/>
    <w:rsid w:val="00BE2A6E"/>
    <w:rsid w:val="00BE4BEB"/>
    <w:rsid w:val="00BF2B98"/>
    <w:rsid w:val="00BF3907"/>
    <w:rsid w:val="00C01E8F"/>
    <w:rsid w:val="00C1497F"/>
    <w:rsid w:val="00C204EE"/>
    <w:rsid w:val="00C23CE7"/>
    <w:rsid w:val="00C261D6"/>
    <w:rsid w:val="00C33D97"/>
    <w:rsid w:val="00C359A5"/>
    <w:rsid w:val="00C406E3"/>
    <w:rsid w:val="00C55E4C"/>
    <w:rsid w:val="00C70320"/>
    <w:rsid w:val="00C75C8C"/>
    <w:rsid w:val="00C82EB7"/>
    <w:rsid w:val="00C8548D"/>
    <w:rsid w:val="00C96171"/>
    <w:rsid w:val="00C968F1"/>
    <w:rsid w:val="00CA757D"/>
    <w:rsid w:val="00CB009E"/>
    <w:rsid w:val="00CB3A46"/>
    <w:rsid w:val="00CC002C"/>
    <w:rsid w:val="00CD2E2C"/>
    <w:rsid w:val="00CD3DF9"/>
    <w:rsid w:val="00CE0D09"/>
    <w:rsid w:val="00CF024E"/>
    <w:rsid w:val="00CF1027"/>
    <w:rsid w:val="00D010FF"/>
    <w:rsid w:val="00D02072"/>
    <w:rsid w:val="00D07EE9"/>
    <w:rsid w:val="00D1542F"/>
    <w:rsid w:val="00D22C55"/>
    <w:rsid w:val="00D32207"/>
    <w:rsid w:val="00D355AD"/>
    <w:rsid w:val="00D53A87"/>
    <w:rsid w:val="00D563BF"/>
    <w:rsid w:val="00D6470D"/>
    <w:rsid w:val="00D65316"/>
    <w:rsid w:val="00D723B8"/>
    <w:rsid w:val="00D77C61"/>
    <w:rsid w:val="00D800FC"/>
    <w:rsid w:val="00D8587E"/>
    <w:rsid w:val="00D8789D"/>
    <w:rsid w:val="00D906C9"/>
    <w:rsid w:val="00D90888"/>
    <w:rsid w:val="00D93E1F"/>
    <w:rsid w:val="00DB1ABB"/>
    <w:rsid w:val="00DC6E4D"/>
    <w:rsid w:val="00DC798D"/>
    <w:rsid w:val="00DD1478"/>
    <w:rsid w:val="00DE1E1F"/>
    <w:rsid w:val="00DE329C"/>
    <w:rsid w:val="00DE4B45"/>
    <w:rsid w:val="00DE7B2C"/>
    <w:rsid w:val="00E01820"/>
    <w:rsid w:val="00E0554C"/>
    <w:rsid w:val="00E1365F"/>
    <w:rsid w:val="00E1440C"/>
    <w:rsid w:val="00E217D1"/>
    <w:rsid w:val="00E23EC2"/>
    <w:rsid w:val="00E2546C"/>
    <w:rsid w:val="00E427BB"/>
    <w:rsid w:val="00E53C78"/>
    <w:rsid w:val="00E54027"/>
    <w:rsid w:val="00E61DA1"/>
    <w:rsid w:val="00E623DD"/>
    <w:rsid w:val="00E73B15"/>
    <w:rsid w:val="00E73EC3"/>
    <w:rsid w:val="00E75848"/>
    <w:rsid w:val="00E8527A"/>
    <w:rsid w:val="00E92CB9"/>
    <w:rsid w:val="00E96D7E"/>
    <w:rsid w:val="00E97FA5"/>
    <w:rsid w:val="00EB0216"/>
    <w:rsid w:val="00EB259E"/>
    <w:rsid w:val="00EB6F0A"/>
    <w:rsid w:val="00ED6F97"/>
    <w:rsid w:val="00EE4153"/>
    <w:rsid w:val="00EF23B0"/>
    <w:rsid w:val="00EF25EE"/>
    <w:rsid w:val="00F131D4"/>
    <w:rsid w:val="00F1482D"/>
    <w:rsid w:val="00F3721F"/>
    <w:rsid w:val="00F40471"/>
    <w:rsid w:val="00F42016"/>
    <w:rsid w:val="00F53365"/>
    <w:rsid w:val="00F62EFE"/>
    <w:rsid w:val="00F826F7"/>
    <w:rsid w:val="00F84DFA"/>
    <w:rsid w:val="00F972DE"/>
    <w:rsid w:val="00FA4B2C"/>
    <w:rsid w:val="00FB1414"/>
    <w:rsid w:val="00FB2953"/>
    <w:rsid w:val="00FD2741"/>
    <w:rsid w:val="00FD2E7B"/>
    <w:rsid w:val="00FE3A5F"/>
    <w:rsid w:val="00FF2415"/>
    <w:rsid w:val="00FF71D4"/>
    <w:rsid w:val="05FB4719"/>
    <w:rsid w:val="063B1ACF"/>
    <w:rsid w:val="09275C3B"/>
    <w:rsid w:val="0A0773ED"/>
    <w:rsid w:val="0A92751B"/>
    <w:rsid w:val="0C1B3289"/>
    <w:rsid w:val="15E44221"/>
    <w:rsid w:val="17B621DC"/>
    <w:rsid w:val="1A3965B4"/>
    <w:rsid w:val="1FE01FF3"/>
    <w:rsid w:val="26EF6427"/>
    <w:rsid w:val="2DA54434"/>
    <w:rsid w:val="30507898"/>
    <w:rsid w:val="31C2659E"/>
    <w:rsid w:val="38202948"/>
    <w:rsid w:val="38445E8C"/>
    <w:rsid w:val="39F241B0"/>
    <w:rsid w:val="4B0B6130"/>
    <w:rsid w:val="4C22321E"/>
    <w:rsid w:val="59E336B6"/>
    <w:rsid w:val="5E677E80"/>
    <w:rsid w:val="66372B39"/>
    <w:rsid w:val="67926FD6"/>
    <w:rsid w:val="6E5B1EF8"/>
    <w:rsid w:val="74B6513E"/>
    <w:rsid w:val="7D7D112D"/>
    <w:rsid w:val="7DAA2E21"/>
    <w:rsid w:val="7E7B2AA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0"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99"/>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link w:val="19"/>
    <w:qFormat/>
    <w:uiPriority w:val="99"/>
    <w:pPr>
      <w:keepNext/>
      <w:keepLines/>
      <w:spacing w:before="260" w:after="260" w:line="416" w:lineRule="auto"/>
      <w:outlineLvl w:val="1"/>
    </w:pPr>
    <w:rPr>
      <w:rFonts w:ascii="Arial" w:hAnsi="Arial" w:eastAsia="黑体"/>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locked/>
    <w:uiPriority w:val="0"/>
    <w:pPr>
      <w:spacing w:after="120"/>
    </w:pPr>
    <w:rPr>
      <w:rFonts w:ascii="Times New Roman" w:hAnsi="Times New Roman"/>
      <w:szCs w:val="24"/>
    </w:rPr>
  </w:style>
  <w:style w:type="paragraph" w:styleId="5">
    <w:name w:val="Body Text Indent"/>
    <w:basedOn w:val="1"/>
    <w:link w:val="20"/>
    <w:qFormat/>
    <w:uiPriority w:val="99"/>
    <w:pPr>
      <w:ind w:firstLine="600" w:firstLineChars="200"/>
    </w:pPr>
    <w:rPr>
      <w:rFonts w:ascii="仿宋_GB2312" w:eastAsia="仿宋_GB2312"/>
      <w:sz w:val="24"/>
    </w:rPr>
  </w:style>
  <w:style w:type="paragraph" w:styleId="6">
    <w:name w:val="Plain Text"/>
    <w:basedOn w:val="1"/>
    <w:link w:val="21"/>
    <w:qFormat/>
    <w:uiPriority w:val="99"/>
    <w:rPr>
      <w:rFonts w:ascii="宋体" w:hAnsi="Courier New"/>
      <w:szCs w:val="21"/>
    </w:rPr>
  </w:style>
  <w:style w:type="paragraph" w:styleId="7">
    <w:name w:val="Body Text Indent 2"/>
    <w:basedOn w:val="1"/>
    <w:link w:val="22"/>
    <w:qFormat/>
    <w:uiPriority w:val="99"/>
    <w:pPr>
      <w:spacing w:after="120" w:line="480" w:lineRule="auto"/>
      <w:ind w:left="420" w:leftChars="200"/>
    </w:pPr>
    <w:rPr>
      <w:sz w:val="24"/>
    </w:rPr>
  </w:style>
  <w:style w:type="paragraph" w:styleId="8">
    <w:name w:val="Balloon Text"/>
    <w:basedOn w:val="1"/>
    <w:link w:val="23"/>
    <w:qFormat/>
    <w:uiPriority w:val="99"/>
    <w:rPr>
      <w:rFonts w:ascii="Calibri" w:hAnsi="Calibri"/>
      <w:sz w:val="18"/>
      <w:szCs w:val="18"/>
    </w:rPr>
  </w:style>
  <w:style w:type="paragraph" w:styleId="9">
    <w:name w:val="footer"/>
    <w:basedOn w:val="1"/>
    <w:link w:val="24"/>
    <w:qFormat/>
    <w:uiPriority w:val="99"/>
    <w:pPr>
      <w:tabs>
        <w:tab w:val="center" w:pos="4153"/>
        <w:tab w:val="right" w:pos="8306"/>
      </w:tabs>
      <w:snapToGrid w:val="0"/>
      <w:jc w:val="left"/>
    </w:pPr>
    <w:rPr>
      <w:sz w:val="18"/>
      <w:szCs w:val="20"/>
    </w:rPr>
  </w:style>
  <w:style w:type="paragraph" w:styleId="10">
    <w:name w:val="header"/>
    <w:basedOn w:val="1"/>
    <w:link w:val="25"/>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Indent 3"/>
    <w:basedOn w:val="1"/>
    <w:link w:val="26"/>
    <w:qFormat/>
    <w:uiPriority w:val="99"/>
    <w:pPr>
      <w:spacing w:after="120"/>
      <w:ind w:left="420" w:leftChars="200"/>
    </w:pPr>
    <w:rPr>
      <w:sz w:val="16"/>
      <w:szCs w:val="16"/>
    </w:rPr>
  </w:style>
  <w:style w:type="table" w:styleId="13">
    <w:name w:val="Table Grid"/>
    <w:basedOn w:val="1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qFormat/>
    <w:uiPriority w:val="99"/>
    <w:rPr>
      <w:rFonts w:cs="Times New Roman"/>
    </w:rPr>
  </w:style>
  <w:style w:type="character" w:styleId="16">
    <w:name w:val="FollowedHyperlink"/>
    <w:qFormat/>
    <w:uiPriority w:val="99"/>
    <w:rPr>
      <w:rFonts w:cs="Times New Roman"/>
      <w:color w:val="800080"/>
      <w:u w:val="single"/>
    </w:rPr>
  </w:style>
  <w:style w:type="character" w:styleId="17">
    <w:name w:val="Hyperlink"/>
    <w:basedOn w:val="14"/>
    <w:qFormat/>
    <w:uiPriority w:val="99"/>
    <w:rPr>
      <w:rFonts w:cs="Times New Roman"/>
      <w:color w:val="0000FF"/>
      <w:u w:val="single"/>
    </w:rPr>
  </w:style>
  <w:style w:type="character" w:customStyle="1" w:styleId="18">
    <w:name w:val="标题 1 Char"/>
    <w:link w:val="2"/>
    <w:qFormat/>
    <w:locked/>
    <w:uiPriority w:val="99"/>
    <w:rPr>
      <w:rFonts w:ascii="Calibri" w:hAnsi="Calibri" w:cs="Times New Roman"/>
      <w:b/>
      <w:kern w:val="44"/>
      <w:sz w:val="44"/>
    </w:rPr>
  </w:style>
  <w:style w:type="character" w:customStyle="1" w:styleId="19">
    <w:name w:val="标题 2 Char"/>
    <w:link w:val="3"/>
    <w:qFormat/>
    <w:locked/>
    <w:uiPriority w:val="99"/>
    <w:rPr>
      <w:rFonts w:ascii="Arial" w:hAnsi="Arial" w:eastAsia="黑体" w:cs="Times New Roman"/>
      <w:b/>
      <w:kern w:val="2"/>
      <w:sz w:val="32"/>
    </w:rPr>
  </w:style>
  <w:style w:type="character" w:customStyle="1" w:styleId="20">
    <w:name w:val="正文文本缩进 Char"/>
    <w:link w:val="5"/>
    <w:qFormat/>
    <w:locked/>
    <w:uiPriority w:val="99"/>
    <w:rPr>
      <w:rFonts w:ascii="仿宋_GB2312" w:eastAsia="仿宋_GB2312" w:cs="Times New Roman"/>
      <w:kern w:val="2"/>
      <w:sz w:val="24"/>
    </w:rPr>
  </w:style>
  <w:style w:type="character" w:customStyle="1" w:styleId="21">
    <w:name w:val="纯文本 Char"/>
    <w:link w:val="6"/>
    <w:qFormat/>
    <w:locked/>
    <w:uiPriority w:val="99"/>
    <w:rPr>
      <w:rFonts w:ascii="宋体" w:hAnsi="Courier New" w:cs="Times New Roman"/>
      <w:kern w:val="2"/>
      <w:sz w:val="21"/>
    </w:rPr>
  </w:style>
  <w:style w:type="character" w:customStyle="1" w:styleId="22">
    <w:name w:val="正文文本缩进 2 Char"/>
    <w:link w:val="7"/>
    <w:qFormat/>
    <w:locked/>
    <w:uiPriority w:val="99"/>
    <w:rPr>
      <w:rFonts w:cs="Times New Roman"/>
      <w:kern w:val="2"/>
      <w:sz w:val="24"/>
    </w:rPr>
  </w:style>
  <w:style w:type="character" w:customStyle="1" w:styleId="23">
    <w:name w:val="批注框文本 Char"/>
    <w:link w:val="8"/>
    <w:qFormat/>
    <w:locked/>
    <w:uiPriority w:val="99"/>
    <w:rPr>
      <w:rFonts w:ascii="Calibri" w:hAnsi="Calibri" w:cs="Times New Roman"/>
      <w:kern w:val="2"/>
      <w:sz w:val="18"/>
    </w:rPr>
  </w:style>
  <w:style w:type="character" w:customStyle="1" w:styleId="24">
    <w:name w:val="页脚 Char"/>
    <w:link w:val="9"/>
    <w:qFormat/>
    <w:locked/>
    <w:uiPriority w:val="99"/>
    <w:rPr>
      <w:rFonts w:cs="Times New Roman"/>
      <w:kern w:val="2"/>
      <w:sz w:val="18"/>
    </w:rPr>
  </w:style>
  <w:style w:type="character" w:customStyle="1" w:styleId="25">
    <w:name w:val="页眉 Char"/>
    <w:link w:val="10"/>
    <w:qFormat/>
    <w:locked/>
    <w:uiPriority w:val="99"/>
    <w:rPr>
      <w:rFonts w:cs="Times New Roman"/>
      <w:kern w:val="2"/>
      <w:sz w:val="18"/>
    </w:rPr>
  </w:style>
  <w:style w:type="character" w:customStyle="1" w:styleId="26">
    <w:name w:val="正文文本缩进 3 Char"/>
    <w:link w:val="11"/>
    <w:qFormat/>
    <w:locked/>
    <w:uiPriority w:val="99"/>
    <w:rPr>
      <w:rFonts w:cs="Times New Roman"/>
      <w:kern w:val="2"/>
      <w:sz w:val="16"/>
    </w:rPr>
  </w:style>
  <w:style w:type="paragraph" w:styleId="27">
    <w:name w:val="List Paragraph"/>
    <w:basedOn w:val="1"/>
    <w:qFormat/>
    <w:uiPriority w:val="99"/>
    <w:pPr>
      <w:ind w:firstLine="420" w:firstLineChars="200"/>
    </w:pPr>
  </w:style>
  <w:style w:type="character" w:customStyle="1" w:styleId="28">
    <w:name w:val="页脚 字符"/>
    <w:qFormat/>
    <w:uiPriority w:val="99"/>
    <w:rPr>
      <w:kern w:val="2"/>
      <w:sz w:val="18"/>
    </w:rPr>
  </w:style>
  <w:style w:type="paragraph" w:customStyle="1" w:styleId="29">
    <w:name w:val="局发文正文"/>
    <w:basedOn w:val="1"/>
    <w:qFormat/>
    <w:uiPriority w:val="99"/>
    <w:pPr>
      <w:adjustRightInd w:val="0"/>
      <w:spacing w:line="600" w:lineRule="exact"/>
      <w:ind w:firstLine="200" w:firstLineChars="200"/>
      <w:textAlignment w:val="baseline"/>
    </w:pPr>
    <w:rPr>
      <w:rFonts w:ascii="仿宋_GB2312" w:eastAsia="仿宋_GB2312"/>
      <w:caps/>
      <w:spacing w:val="6"/>
      <w:kern w:val="0"/>
      <w:sz w:val="30"/>
      <w:szCs w:val="20"/>
    </w:rPr>
  </w:style>
  <w:style w:type="paragraph" w:customStyle="1" w:styleId="30">
    <w:name w:val="默认段落字体 Para Char Char"/>
    <w:basedOn w:val="1"/>
    <w:qFormat/>
    <w:uiPriority w:val="99"/>
  </w:style>
  <w:style w:type="paragraph" w:customStyle="1" w:styleId="31">
    <w:name w:val="Char Char Char Char"/>
    <w:basedOn w:val="1"/>
    <w:qFormat/>
    <w:uiPriority w:val="99"/>
    <w:pPr>
      <w:widowControl/>
      <w:spacing w:after="160" w:line="240" w:lineRule="exact"/>
      <w:jc w:val="left"/>
    </w:pPr>
    <w:rPr>
      <w:rFonts w:ascii="Tahoma" w:hAnsi="Tahoma"/>
      <w:kern w:val="0"/>
      <w:sz w:val="24"/>
      <w:lang w:eastAsia="en-US"/>
    </w:rPr>
  </w:style>
  <w:style w:type="character" w:customStyle="1" w:styleId="32">
    <w:name w:val="font11"/>
    <w:qFormat/>
    <w:uiPriority w:val="99"/>
    <w:rPr>
      <w:rFonts w:ascii="Arial" w:hAnsi="Arial"/>
      <w:color w:val="333333"/>
      <w:sz w:val="20"/>
      <w:u w:val="none"/>
    </w:rPr>
  </w:style>
  <w:style w:type="character" w:customStyle="1" w:styleId="33">
    <w:name w:val="font21"/>
    <w:qFormat/>
    <w:uiPriority w:val="99"/>
    <w:rPr>
      <w:rFonts w:ascii="Arial" w:hAnsi="Arial"/>
      <w:color w:val="000000"/>
      <w:sz w:val="20"/>
      <w:u w:val="none"/>
    </w:rPr>
  </w:style>
  <w:style w:type="character" w:customStyle="1" w:styleId="34">
    <w:name w:val="font31"/>
    <w:qFormat/>
    <w:uiPriority w:val="99"/>
    <w:rPr>
      <w:rFonts w:ascii="宋体" w:hAnsi="宋体" w:eastAsia="宋体"/>
      <w:color w:val="000000"/>
      <w:sz w:val="20"/>
      <w:u w:val="none"/>
    </w:rPr>
  </w:style>
  <w:style w:type="character" w:customStyle="1" w:styleId="35">
    <w:name w:val="font41"/>
    <w:qFormat/>
    <w:uiPriority w:val="99"/>
    <w:rPr>
      <w:rFonts w:ascii="Arial" w:hAnsi="Arial"/>
      <w:b/>
      <w:color w:val="333333"/>
      <w:sz w:val="18"/>
      <w:u w:val="none"/>
    </w:rPr>
  </w:style>
  <w:style w:type="character" w:customStyle="1" w:styleId="36">
    <w:name w:val="font51"/>
    <w:qFormat/>
    <w:uiPriority w:val="99"/>
    <w:rPr>
      <w:rFonts w:ascii="Arial" w:hAnsi="Arial"/>
      <w:color w:val="FFCC00"/>
      <w:sz w:val="20"/>
      <w:u w:val="none"/>
    </w:rPr>
  </w:style>
  <w:style w:type="character" w:customStyle="1" w:styleId="37">
    <w:name w:val="font61"/>
    <w:qFormat/>
    <w:uiPriority w:val="99"/>
    <w:rPr>
      <w:rFonts w:ascii="Arial" w:hAnsi="Arial"/>
      <w:color w:val="FF6600"/>
      <w:sz w:val="20"/>
      <w:u w:val="none"/>
    </w:rPr>
  </w:style>
  <w:style w:type="character" w:customStyle="1" w:styleId="38">
    <w:name w:val="font01"/>
    <w:qFormat/>
    <w:uiPriority w:val="99"/>
    <w:rPr>
      <w:rFonts w:ascii="宋体" w:hAnsi="宋体" w:eastAsia="宋体"/>
      <w:color w:val="000000"/>
      <w:sz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国家统计局</Company>
  <Pages>1</Pages>
  <Words>6164</Words>
  <Characters>35135</Characters>
  <Lines>292</Lines>
  <Paragraphs>82</Paragraphs>
  <TotalTime>9</TotalTime>
  <ScaleCrop>false</ScaleCrop>
  <LinksUpToDate>false</LinksUpToDate>
  <CharactersWithSpaces>41217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2019-12-27T03:56:00Z</dcterms:created>
  <dc:creator>Administrator</dc:creator>
  <cp:lastModifiedBy>yvonne</cp:lastModifiedBy>
  <cp:lastPrinted>2020-12-28T02:38:00Z</cp:lastPrinted>
  <dcterms:modified xsi:type="dcterms:W3CDTF">2021-02-23T01:38:29Z</dcterms:modified>
  <dc:title>附件2</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